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47B640" w14:textId="77777777" w:rsidR="008002E8" w:rsidRPr="00933141" w:rsidRDefault="008002E8" w:rsidP="002E4D79">
      <w:pPr>
        <w:rPr>
          <w:rFonts w:ascii="Times New Roman" w:hAnsi="Times New Roman" w:cs="Times New Roman"/>
          <w:sz w:val="24"/>
          <w:szCs w:val="24"/>
        </w:rPr>
      </w:pPr>
      <w:r w:rsidRPr="00933141">
        <w:rPr>
          <w:rFonts w:ascii="Times New Roman" w:hAnsi="Times New Roman" w:cs="Times New Roman"/>
          <w:sz w:val="24"/>
          <w:szCs w:val="24"/>
        </w:rPr>
        <w:t>NOT: Anonim Şirketlerin Genel Kurul Toplantılarının Usul Ve Esasları İle Bu Toplantılarda Bulunacak Bakanlık Temsilcileri Hakkında Yönetmelik 18. ve 21. Maddeleri gereğince vekâletnamede olması gereken bilgilerden herhangi birisinin eksikliği halinde vekâletnamenin geçersizliğine sebeptir. Geçersiz vekâletnameler ile yapılan Genel Kurullarda karar nisabı buna göre hesaplanacaktır.</w:t>
      </w:r>
    </w:p>
    <w:p w14:paraId="102771DF" w14:textId="77777777" w:rsidR="008002E8" w:rsidRPr="00933141" w:rsidRDefault="008002E8" w:rsidP="002E4D79">
      <w:pPr>
        <w:rPr>
          <w:rFonts w:ascii="Times New Roman" w:hAnsi="Times New Roman" w:cs="Times New Roman"/>
          <w:sz w:val="24"/>
          <w:szCs w:val="24"/>
        </w:rPr>
      </w:pPr>
      <w:r w:rsidRPr="00933141">
        <w:rPr>
          <w:rFonts w:ascii="Times New Roman" w:hAnsi="Times New Roman" w:cs="Times New Roman"/>
          <w:sz w:val="24"/>
          <w:szCs w:val="24"/>
        </w:rPr>
        <w:t>GENEL KURULDAN ÖNCE DİKKAT EDİLMESİ GEREKEN HUSUSLAR</w:t>
      </w:r>
    </w:p>
    <w:p w14:paraId="54482977" w14:textId="77777777" w:rsidR="008002E8" w:rsidRPr="00933141" w:rsidRDefault="008002E8" w:rsidP="002E4D79">
      <w:pPr>
        <w:rPr>
          <w:rFonts w:ascii="Times New Roman" w:hAnsi="Times New Roman" w:cs="Times New Roman"/>
          <w:sz w:val="24"/>
          <w:szCs w:val="24"/>
        </w:rPr>
      </w:pPr>
      <w:r w:rsidRPr="00933141">
        <w:rPr>
          <w:rFonts w:ascii="Times New Roman" w:hAnsi="Times New Roman" w:cs="Times New Roman"/>
          <w:sz w:val="24"/>
          <w:szCs w:val="24"/>
        </w:rPr>
        <w:t>Genel kurul gündem maddelerinin ve ilgili evrakların hazırlanış şekillerinin anonim şirketlerin genel kurul toplantılarının usul ve esasları ile bu toplantılarda bulunacak gümrük ve ticaret bakanlığı temsilcileri hakkında yönetmelik hükümleri dikkate alınarak yapılması yararınıza olacaktır.</w:t>
      </w:r>
    </w:p>
    <w:p w14:paraId="6F6B8F92" w14:textId="77777777" w:rsidR="008002E8" w:rsidRPr="00933141" w:rsidRDefault="008002E8" w:rsidP="002E4D79">
      <w:pPr>
        <w:rPr>
          <w:rFonts w:ascii="Times New Roman" w:hAnsi="Times New Roman" w:cs="Times New Roman"/>
          <w:sz w:val="24"/>
          <w:szCs w:val="24"/>
        </w:rPr>
      </w:pPr>
      <w:r w:rsidRPr="00933141">
        <w:rPr>
          <w:rFonts w:ascii="Times New Roman" w:hAnsi="Times New Roman" w:cs="Times New Roman"/>
          <w:sz w:val="24"/>
          <w:szCs w:val="24"/>
        </w:rPr>
        <w:t>TTK MADDE 338- (2) Pay sahibi sayısı bire düşerse, durum, bu sonucu doğuran işlem tarihinden itibaren yedi gün içinde yönetim kuruluna yazılı olarak bildirilir. Yönetim kurulu bildirimi aldığı tarihten itibaren yedi gün içinde, şirketin tek pay sahipli bir anonim şirket olduğunu tescil ve ilan ettirir. Ayrıca, hem şirketin tek pay sahipli olarak kurulması hem de payların tek kişide toplanması hâlinde tek pay sahibinin adı, yerleşim yeri ve vatandaşlığı da tescil ve ilan edilir. Aksi hâlde doğacak zarardan, bildirimde bulunmayan pay sahibi ve tescil ve ilanı yaptırmayan yönetim kurulu sorumludur.</w:t>
      </w:r>
    </w:p>
    <w:p w14:paraId="0C6FCFF9" w14:textId="77777777" w:rsidR="008002E8" w:rsidRPr="00933141" w:rsidRDefault="008002E8" w:rsidP="002E4D79">
      <w:pPr>
        <w:rPr>
          <w:rFonts w:ascii="Times New Roman" w:hAnsi="Times New Roman" w:cs="Times New Roman"/>
          <w:sz w:val="24"/>
          <w:szCs w:val="24"/>
        </w:rPr>
      </w:pPr>
      <w:r w:rsidRPr="00933141">
        <w:rPr>
          <w:rFonts w:ascii="Times New Roman" w:hAnsi="Times New Roman" w:cs="Times New Roman"/>
          <w:sz w:val="24"/>
          <w:szCs w:val="24"/>
        </w:rPr>
        <w:t>Bağımsız Denetime tabi olan şirketlerin bağımsız denetçi tescili yapılmakta olup,  Bağımsız denetime tabi olmayan şirketlerin normal denetçi seçimine dair tescil talepleri karşılanmayacaktır.</w:t>
      </w:r>
    </w:p>
    <w:p w14:paraId="388A47B8" w14:textId="77777777" w:rsidR="008002E8" w:rsidRPr="00933141" w:rsidRDefault="008002E8" w:rsidP="002E4D79">
      <w:pPr>
        <w:rPr>
          <w:rFonts w:ascii="Times New Roman" w:hAnsi="Times New Roman" w:cs="Times New Roman"/>
          <w:sz w:val="24"/>
          <w:szCs w:val="24"/>
        </w:rPr>
      </w:pPr>
      <w:r w:rsidRPr="00933141">
        <w:rPr>
          <w:rFonts w:ascii="Times New Roman" w:hAnsi="Times New Roman" w:cs="Times New Roman"/>
          <w:sz w:val="24"/>
          <w:szCs w:val="24"/>
        </w:rPr>
        <w:t>Tüm Anonim Şirketler; olağan veya olağanüstü olduğuna bakılmaksızın yapacakları ilk genel kurulda; Genel Kurulun Çalışma Esas ve Usulleri Hakkında İç Yönergeyi onaydan geçirerek tescil ve ilan ettirmek zorundadırlar.</w:t>
      </w:r>
    </w:p>
    <w:p w14:paraId="2BEE2387" w14:textId="77777777" w:rsidR="008002E8" w:rsidRPr="00933141" w:rsidRDefault="008002E8" w:rsidP="002E4D79">
      <w:pPr>
        <w:rPr>
          <w:rFonts w:ascii="Times New Roman" w:hAnsi="Times New Roman" w:cs="Times New Roman"/>
          <w:sz w:val="24"/>
          <w:szCs w:val="24"/>
        </w:rPr>
      </w:pPr>
      <w:r w:rsidRPr="00933141">
        <w:rPr>
          <w:rFonts w:ascii="Times New Roman" w:hAnsi="Times New Roman" w:cs="Times New Roman"/>
          <w:sz w:val="24"/>
          <w:szCs w:val="24"/>
        </w:rPr>
        <w:t> </w:t>
      </w:r>
    </w:p>
    <w:p w14:paraId="69D5C908" w14:textId="6104686D" w:rsidR="008002E8" w:rsidRPr="00933141" w:rsidRDefault="008002E8" w:rsidP="002E4D79">
      <w:pPr>
        <w:rPr>
          <w:rFonts w:ascii="Times New Roman" w:hAnsi="Times New Roman" w:cs="Times New Roman"/>
          <w:sz w:val="24"/>
          <w:szCs w:val="24"/>
        </w:rPr>
      </w:pPr>
      <w:r w:rsidRPr="00933141">
        <w:rPr>
          <w:rFonts w:ascii="Times New Roman" w:hAnsi="Times New Roman" w:cs="Times New Roman"/>
          <w:sz w:val="24"/>
          <w:szCs w:val="24"/>
        </w:rPr>
        <w:t>Ticaret Sicil Müdürlüğü'ne hitaben yazılmış </w:t>
      </w:r>
      <w:hyperlink r:id="rId5" w:history="1">
        <w:r w:rsidRPr="00933141">
          <w:rPr>
            <w:rStyle w:val="Kpr"/>
            <w:rFonts w:ascii="Times New Roman" w:hAnsi="Times New Roman" w:cs="Times New Roman"/>
            <w:sz w:val="24"/>
            <w:szCs w:val="24"/>
          </w:rPr>
          <w:t>Dilekçe</w:t>
        </w:r>
      </w:hyperlink>
    </w:p>
    <w:p w14:paraId="498E33B0" w14:textId="0E13A362" w:rsidR="008002E8" w:rsidRPr="00933141" w:rsidRDefault="008002E8" w:rsidP="002E4D79">
      <w:pPr>
        <w:rPr>
          <w:rFonts w:ascii="Times New Roman" w:hAnsi="Times New Roman" w:cs="Times New Roman"/>
          <w:sz w:val="24"/>
          <w:szCs w:val="24"/>
        </w:rPr>
      </w:pPr>
      <w:r w:rsidRPr="00933141">
        <w:rPr>
          <w:rFonts w:ascii="Times New Roman" w:hAnsi="Times New Roman" w:cs="Times New Roman"/>
          <w:sz w:val="24"/>
          <w:szCs w:val="24"/>
        </w:rPr>
        <w:t>Genel kurulda yönetim kurulu seçilmiş ise noterden tasdikli yönetim kurulu görev dağılım ve  Yetki Kararı  (2 Adet)</w:t>
      </w:r>
    </w:p>
    <w:p w14:paraId="6F61C379" w14:textId="77777777" w:rsidR="008002E8" w:rsidRPr="00933141" w:rsidRDefault="008002E8" w:rsidP="002E4D79">
      <w:pPr>
        <w:rPr>
          <w:rFonts w:ascii="Times New Roman" w:hAnsi="Times New Roman" w:cs="Times New Roman"/>
          <w:sz w:val="24"/>
          <w:szCs w:val="24"/>
        </w:rPr>
      </w:pPr>
      <w:r w:rsidRPr="00933141">
        <w:rPr>
          <w:rFonts w:ascii="Times New Roman" w:hAnsi="Times New Roman" w:cs="Times New Roman"/>
          <w:sz w:val="24"/>
          <w:szCs w:val="24"/>
        </w:rPr>
        <w:t>Kanunun 40. maddesi uyarınca düzenlenmiş, İmza Beyannamesi (2 Adet)</w:t>
      </w:r>
    </w:p>
    <w:p w14:paraId="1494DF50" w14:textId="2FB8B474" w:rsidR="008002E8" w:rsidRPr="00933141" w:rsidRDefault="008002E8" w:rsidP="002E4D79">
      <w:pPr>
        <w:rPr>
          <w:rFonts w:ascii="Times New Roman" w:hAnsi="Times New Roman" w:cs="Times New Roman"/>
          <w:sz w:val="24"/>
          <w:szCs w:val="24"/>
        </w:rPr>
      </w:pPr>
      <w:r w:rsidRPr="00933141">
        <w:rPr>
          <w:rFonts w:ascii="Times New Roman" w:hAnsi="Times New Roman" w:cs="Times New Roman"/>
          <w:sz w:val="24"/>
          <w:szCs w:val="24"/>
        </w:rPr>
        <w:t>Noter onaylı Genel Kurul Toplantı Tutanağı  (2 Adet) (ŞİRKET TEK ORTAKLI ŞİRKET İSE MUTLAKA TEK ORTAĞIN İMZASI TUTANAKTA BULUNACAK. TEK ORTAKLI ŞİRKETLERDE TEK ORTAĞIN, ÇOK ORTAKLI ŞİRKETLERDE İSE DİVAN BAŞKANININ ve VARSA KOMİSERİN İMZASININ BULUNMADIĞI GENEL KURUL TUTANAĞI GEÇERSİZDİR.)</w:t>
      </w:r>
      <w:r w:rsidRPr="00933141">
        <w:rPr>
          <w:rFonts w:ascii="Times New Roman" w:hAnsi="Times New Roman" w:cs="Times New Roman"/>
          <w:sz w:val="24"/>
          <w:szCs w:val="24"/>
        </w:rPr>
        <w:br/>
        <w:t>Not: T.T.K. 366/1 maddesi gereği Genel Kurul tutanağında YÖNETİM KURULU BAŞKANI, BAŞKAN VEKİLİ şeklinde görev dağılımı yapılarak yönetim seçimi yapılabilmesi için şirket esas sözleşmesinde "Genel Kurulda Yönetim Kurulu Başkanı ve Başkan Vekili Seçilebilir şeklinde ibare olmalıdır. Aksi halde, genel kurulda görev dağılımı yapılamaz, ancak yönetim kurulu kararı ile yapılabilir.)</w:t>
      </w:r>
    </w:p>
    <w:p w14:paraId="2E47B856" w14:textId="1299F4B4" w:rsidR="008002E8" w:rsidRPr="00933141" w:rsidRDefault="008002E8" w:rsidP="002E4D79">
      <w:pPr>
        <w:rPr>
          <w:rFonts w:ascii="Times New Roman" w:hAnsi="Times New Roman" w:cs="Times New Roman"/>
          <w:sz w:val="24"/>
          <w:szCs w:val="24"/>
        </w:rPr>
      </w:pPr>
      <w:r w:rsidRPr="00933141">
        <w:rPr>
          <w:rFonts w:ascii="Times New Roman" w:hAnsi="Times New Roman" w:cs="Times New Roman"/>
          <w:sz w:val="24"/>
          <w:szCs w:val="24"/>
        </w:rPr>
        <w:t>Toplantı Başkanı, Yönetim Kurulu ve varsa bakanlık temsilcisi tarafından imzalanmış Hazır Bulunanlar Listesi (2 Adet)</w:t>
      </w:r>
    </w:p>
    <w:p w14:paraId="10777E88" w14:textId="77777777" w:rsidR="008002E8" w:rsidRPr="00933141" w:rsidRDefault="008002E8" w:rsidP="002E4D79">
      <w:pPr>
        <w:rPr>
          <w:rFonts w:ascii="Times New Roman" w:hAnsi="Times New Roman" w:cs="Times New Roman"/>
          <w:sz w:val="24"/>
          <w:szCs w:val="24"/>
        </w:rPr>
      </w:pPr>
      <w:r w:rsidRPr="00933141">
        <w:rPr>
          <w:rFonts w:ascii="Times New Roman" w:hAnsi="Times New Roman" w:cs="Times New Roman"/>
          <w:sz w:val="24"/>
          <w:szCs w:val="24"/>
        </w:rPr>
        <w:lastRenderedPageBreak/>
        <w:t>Katılmışsa Bakanlık Temsilcisi raporu ve görevlendirme yazısı (2 Adet)</w:t>
      </w:r>
    </w:p>
    <w:p w14:paraId="533DDF3A" w14:textId="2E298F0B" w:rsidR="008002E8" w:rsidRPr="00933141" w:rsidRDefault="008002E8" w:rsidP="002E4D79">
      <w:pPr>
        <w:rPr>
          <w:rFonts w:ascii="Times New Roman" w:hAnsi="Times New Roman" w:cs="Times New Roman"/>
          <w:sz w:val="24"/>
          <w:szCs w:val="24"/>
        </w:rPr>
      </w:pPr>
      <w:r w:rsidRPr="00933141">
        <w:rPr>
          <w:rFonts w:ascii="Times New Roman" w:hAnsi="Times New Roman" w:cs="Times New Roman"/>
          <w:sz w:val="24"/>
          <w:szCs w:val="24"/>
        </w:rPr>
        <w:t>Çağrılı Genel Kurullarda (T.T.K 414) internet sitesi açmakla yükümlü olan şirketlerin gündemi internet sitesinde yayınladığına dair belge veya beyan, iadeli taahhütlü mektup listesi ve Gündem gazetesi (2'şer Adet)</w:t>
      </w:r>
    </w:p>
    <w:p w14:paraId="07A99A47" w14:textId="141DE5B1" w:rsidR="008002E8" w:rsidRPr="00933141" w:rsidRDefault="008002E8" w:rsidP="002E4D79">
      <w:pPr>
        <w:rPr>
          <w:rFonts w:ascii="Times New Roman" w:hAnsi="Times New Roman" w:cs="Times New Roman"/>
          <w:sz w:val="24"/>
          <w:szCs w:val="24"/>
        </w:rPr>
      </w:pPr>
      <w:r w:rsidRPr="00933141">
        <w:rPr>
          <w:rFonts w:ascii="Times New Roman" w:hAnsi="Times New Roman" w:cs="Times New Roman"/>
          <w:sz w:val="24"/>
          <w:szCs w:val="24"/>
        </w:rPr>
        <w:t>Çağrılı genel kurullarda yönetim kurulu tarafından alınmış Noter onaylı Gündem Kararı (2 Adet)</w:t>
      </w:r>
    </w:p>
    <w:p w14:paraId="10903FFB" w14:textId="327FA46F" w:rsidR="008002E8" w:rsidRPr="00933141" w:rsidRDefault="008002E8" w:rsidP="002E4D79">
      <w:pPr>
        <w:rPr>
          <w:rFonts w:ascii="Times New Roman" w:hAnsi="Times New Roman" w:cs="Times New Roman"/>
          <w:sz w:val="24"/>
          <w:szCs w:val="24"/>
        </w:rPr>
      </w:pPr>
      <w:r w:rsidRPr="00933141">
        <w:rPr>
          <w:rFonts w:ascii="Times New Roman" w:hAnsi="Times New Roman" w:cs="Times New Roman"/>
          <w:sz w:val="24"/>
          <w:szCs w:val="24"/>
        </w:rPr>
        <w:t>Ortak adına genel kurula bir başkası katılacaksa, tüzel kişi ortaklarda dahil olmak üzere; mutlaka  (2 Adet) (Özel Vekaletname olması gerekmektedir. Genel vekaletname kabul edilememektedir.) Vekaletname mutlaka Noter onaylı olmak zorundadır.</w:t>
      </w:r>
    </w:p>
    <w:p w14:paraId="08F33DC7" w14:textId="77777777" w:rsidR="008002E8" w:rsidRPr="00933141" w:rsidRDefault="008002E8" w:rsidP="002E4D79">
      <w:pPr>
        <w:rPr>
          <w:rFonts w:ascii="Times New Roman" w:hAnsi="Times New Roman" w:cs="Times New Roman"/>
          <w:sz w:val="24"/>
          <w:szCs w:val="24"/>
        </w:rPr>
      </w:pPr>
      <w:r w:rsidRPr="00933141">
        <w:rPr>
          <w:rFonts w:ascii="Times New Roman" w:hAnsi="Times New Roman" w:cs="Times New Roman"/>
          <w:sz w:val="24"/>
          <w:szCs w:val="24"/>
        </w:rPr>
        <w:t> </w:t>
      </w:r>
    </w:p>
    <w:p w14:paraId="7695BA9B" w14:textId="77777777" w:rsidR="008002E8" w:rsidRPr="00933141" w:rsidRDefault="008002E8" w:rsidP="002E4D79">
      <w:pPr>
        <w:rPr>
          <w:rFonts w:ascii="Times New Roman" w:hAnsi="Times New Roman" w:cs="Times New Roman"/>
          <w:sz w:val="24"/>
          <w:szCs w:val="24"/>
        </w:rPr>
      </w:pPr>
      <w:r w:rsidRPr="00933141">
        <w:rPr>
          <w:rFonts w:ascii="Times New Roman" w:hAnsi="Times New Roman" w:cs="Times New Roman"/>
          <w:sz w:val="24"/>
          <w:szCs w:val="24"/>
        </w:rPr>
        <w:t>BAKANLIK TEMSİLCİSİ BULUNDURMA ZORUNLULUĞU OLAN GENEL KURULLAR</w:t>
      </w:r>
    </w:p>
    <w:p w14:paraId="6924B8CD" w14:textId="77777777" w:rsidR="008002E8" w:rsidRPr="00933141" w:rsidRDefault="008002E8" w:rsidP="002E4D79">
      <w:pPr>
        <w:rPr>
          <w:rFonts w:ascii="Times New Roman" w:hAnsi="Times New Roman" w:cs="Times New Roman"/>
          <w:sz w:val="24"/>
          <w:szCs w:val="24"/>
        </w:rPr>
      </w:pPr>
      <w:r w:rsidRPr="00933141">
        <w:rPr>
          <w:rFonts w:ascii="Times New Roman" w:hAnsi="Times New Roman" w:cs="Times New Roman"/>
          <w:sz w:val="24"/>
          <w:szCs w:val="24"/>
        </w:rPr>
        <w:t>ANONİM ŞİRKETLERİN GENEL KURUL TOPLANTILARININ USUL VE ESASLARI İLE BU TOPLANTILARDA BULUNACAK BAKANLIK TEMSİLCİLERİ HAKKINDA YÖNETMELİK</w:t>
      </w:r>
    </w:p>
    <w:p w14:paraId="40D29146" w14:textId="77777777" w:rsidR="008002E8" w:rsidRPr="00933141" w:rsidRDefault="008002E8" w:rsidP="002E4D79">
      <w:pPr>
        <w:rPr>
          <w:rFonts w:ascii="Times New Roman" w:hAnsi="Times New Roman" w:cs="Times New Roman"/>
          <w:sz w:val="24"/>
          <w:szCs w:val="24"/>
        </w:rPr>
      </w:pPr>
      <w:r w:rsidRPr="00933141">
        <w:rPr>
          <w:rFonts w:ascii="Times New Roman" w:hAnsi="Times New Roman" w:cs="Times New Roman"/>
          <w:sz w:val="24"/>
          <w:szCs w:val="24"/>
        </w:rPr>
        <w:t>RESMİ GAZETE  TARİH: 09/10/2020 SAYI: 31269</w:t>
      </w:r>
    </w:p>
    <w:p w14:paraId="691C0D7C" w14:textId="77777777" w:rsidR="008002E8" w:rsidRPr="00933141" w:rsidRDefault="008002E8" w:rsidP="002E4D79">
      <w:pPr>
        <w:rPr>
          <w:rFonts w:ascii="Times New Roman" w:hAnsi="Times New Roman" w:cs="Times New Roman"/>
          <w:sz w:val="24"/>
          <w:szCs w:val="24"/>
        </w:rPr>
      </w:pPr>
      <w:r w:rsidRPr="00933141">
        <w:rPr>
          <w:rFonts w:ascii="Times New Roman" w:hAnsi="Times New Roman" w:cs="Times New Roman"/>
          <w:sz w:val="24"/>
          <w:szCs w:val="24"/>
        </w:rPr>
        <w:t> </w:t>
      </w:r>
    </w:p>
    <w:p w14:paraId="743E2CD4" w14:textId="77777777" w:rsidR="008002E8" w:rsidRPr="00933141" w:rsidRDefault="008002E8" w:rsidP="002E4D79">
      <w:pPr>
        <w:rPr>
          <w:rFonts w:ascii="Times New Roman" w:hAnsi="Times New Roman" w:cs="Times New Roman"/>
          <w:sz w:val="24"/>
          <w:szCs w:val="24"/>
        </w:rPr>
      </w:pPr>
      <w:r w:rsidRPr="00933141">
        <w:rPr>
          <w:rFonts w:ascii="Times New Roman" w:hAnsi="Times New Roman" w:cs="Times New Roman"/>
          <w:sz w:val="24"/>
          <w:szCs w:val="24"/>
        </w:rPr>
        <w:t>MADDE 32 – (1) Aşağıda sayılan genel kurul toplantılarında ve bunların ertelenmesi halinde yapılacak ikinci toplantılarda Bakanlık temsilcisinin bulunması zorunludur:</w:t>
      </w:r>
    </w:p>
    <w:p w14:paraId="104AB89B" w14:textId="77777777" w:rsidR="008002E8" w:rsidRPr="00933141" w:rsidRDefault="008002E8" w:rsidP="002E4D79">
      <w:pPr>
        <w:rPr>
          <w:rFonts w:ascii="Times New Roman" w:hAnsi="Times New Roman" w:cs="Times New Roman"/>
          <w:sz w:val="24"/>
          <w:szCs w:val="24"/>
        </w:rPr>
      </w:pPr>
      <w:r w:rsidRPr="00933141">
        <w:rPr>
          <w:rFonts w:ascii="Times New Roman" w:hAnsi="Times New Roman" w:cs="Times New Roman"/>
          <w:sz w:val="24"/>
          <w:szCs w:val="24"/>
        </w:rPr>
        <w:t>Kuruluş ve esas sözleşme değişikliği işlemleri Bakanlık iznine tabi olan şirketlerin bütün genel kurul toplantılarında,</w:t>
      </w:r>
    </w:p>
    <w:p w14:paraId="1D98C1E4" w14:textId="77777777" w:rsidR="008002E8" w:rsidRPr="00933141" w:rsidRDefault="008002E8" w:rsidP="002E4D79">
      <w:pPr>
        <w:rPr>
          <w:rFonts w:ascii="Times New Roman" w:hAnsi="Times New Roman" w:cs="Times New Roman"/>
          <w:sz w:val="24"/>
          <w:szCs w:val="24"/>
        </w:rPr>
      </w:pPr>
      <w:r w:rsidRPr="00933141">
        <w:rPr>
          <w:rFonts w:ascii="Times New Roman" w:hAnsi="Times New Roman" w:cs="Times New Roman"/>
          <w:sz w:val="24"/>
          <w:szCs w:val="24"/>
        </w:rPr>
        <w:t>- Diğer Şirketlerde İse; Gündeminde,</w:t>
      </w:r>
    </w:p>
    <w:p w14:paraId="0853086C" w14:textId="77777777" w:rsidR="008002E8" w:rsidRPr="00933141" w:rsidRDefault="008002E8" w:rsidP="002E4D79">
      <w:pPr>
        <w:rPr>
          <w:rFonts w:ascii="Times New Roman" w:hAnsi="Times New Roman" w:cs="Times New Roman"/>
          <w:sz w:val="24"/>
          <w:szCs w:val="24"/>
        </w:rPr>
      </w:pPr>
      <w:r w:rsidRPr="00933141">
        <w:rPr>
          <w:rFonts w:ascii="Times New Roman" w:hAnsi="Times New Roman" w:cs="Times New Roman"/>
          <w:sz w:val="24"/>
          <w:szCs w:val="24"/>
        </w:rPr>
        <w:t>- Sermayenin arttırılması veya azaltılması</w:t>
      </w:r>
    </w:p>
    <w:p w14:paraId="7476BA5F" w14:textId="77777777" w:rsidR="008002E8" w:rsidRPr="00933141" w:rsidRDefault="008002E8" w:rsidP="002E4D79">
      <w:pPr>
        <w:rPr>
          <w:rFonts w:ascii="Times New Roman" w:hAnsi="Times New Roman" w:cs="Times New Roman"/>
          <w:sz w:val="24"/>
          <w:szCs w:val="24"/>
        </w:rPr>
      </w:pPr>
      <w:r w:rsidRPr="00933141">
        <w:rPr>
          <w:rFonts w:ascii="Times New Roman" w:hAnsi="Times New Roman" w:cs="Times New Roman"/>
          <w:sz w:val="24"/>
          <w:szCs w:val="24"/>
        </w:rPr>
        <w:t>- Kayıtlı sermaye sistemine geçilmesi ve kayıtlı sermaye sisteminden çıkılması</w:t>
      </w:r>
    </w:p>
    <w:p w14:paraId="09D8D5FC" w14:textId="77777777" w:rsidR="008002E8" w:rsidRPr="00933141" w:rsidRDefault="008002E8" w:rsidP="002E4D79">
      <w:pPr>
        <w:rPr>
          <w:rFonts w:ascii="Times New Roman" w:hAnsi="Times New Roman" w:cs="Times New Roman"/>
          <w:sz w:val="24"/>
          <w:szCs w:val="24"/>
        </w:rPr>
      </w:pPr>
      <w:r w:rsidRPr="00933141">
        <w:rPr>
          <w:rFonts w:ascii="Times New Roman" w:hAnsi="Times New Roman" w:cs="Times New Roman"/>
          <w:sz w:val="24"/>
          <w:szCs w:val="24"/>
        </w:rPr>
        <w:t>- Kayıtlı sermaye tavanının arttırılması</w:t>
      </w:r>
    </w:p>
    <w:p w14:paraId="5E95E79B" w14:textId="77777777" w:rsidR="008002E8" w:rsidRPr="00933141" w:rsidRDefault="008002E8" w:rsidP="002E4D79">
      <w:pPr>
        <w:rPr>
          <w:rFonts w:ascii="Times New Roman" w:hAnsi="Times New Roman" w:cs="Times New Roman"/>
          <w:sz w:val="24"/>
          <w:szCs w:val="24"/>
        </w:rPr>
      </w:pPr>
      <w:r w:rsidRPr="00933141">
        <w:rPr>
          <w:rFonts w:ascii="Times New Roman" w:hAnsi="Times New Roman" w:cs="Times New Roman"/>
          <w:sz w:val="24"/>
          <w:szCs w:val="24"/>
        </w:rPr>
        <w:t>- Faaliyet konusunun değiştirilmesine ilişkin esas sözleşme değişikliği</w:t>
      </w:r>
    </w:p>
    <w:p w14:paraId="37E314F4" w14:textId="77777777" w:rsidR="008002E8" w:rsidRPr="00933141" w:rsidRDefault="008002E8" w:rsidP="002E4D79">
      <w:pPr>
        <w:rPr>
          <w:rFonts w:ascii="Times New Roman" w:hAnsi="Times New Roman" w:cs="Times New Roman"/>
          <w:sz w:val="24"/>
          <w:szCs w:val="24"/>
        </w:rPr>
      </w:pPr>
      <w:r w:rsidRPr="00933141">
        <w:rPr>
          <w:rFonts w:ascii="Times New Roman" w:hAnsi="Times New Roman" w:cs="Times New Roman"/>
          <w:sz w:val="24"/>
          <w:szCs w:val="24"/>
        </w:rPr>
        <w:t>- Birleşme</w:t>
      </w:r>
    </w:p>
    <w:p w14:paraId="1DA7A0D8" w14:textId="77777777" w:rsidR="008002E8" w:rsidRPr="00933141" w:rsidRDefault="008002E8" w:rsidP="002E4D79">
      <w:pPr>
        <w:rPr>
          <w:rFonts w:ascii="Times New Roman" w:hAnsi="Times New Roman" w:cs="Times New Roman"/>
          <w:sz w:val="24"/>
          <w:szCs w:val="24"/>
        </w:rPr>
      </w:pPr>
      <w:r w:rsidRPr="00933141">
        <w:rPr>
          <w:rFonts w:ascii="Times New Roman" w:hAnsi="Times New Roman" w:cs="Times New Roman"/>
          <w:sz w:val="24"/>
          <w:szCs w:val="24"/>
        </w:rPr>
        <w:t>- Bölünme</w:t>
      </w:r>
    </w:p>
    <w:p w14:paraId="42D24DE5" w14:textId="77777777" w:rsidR="008002E8" w:rsidRPr="00933141" w:rsidRDefault="008002E8" w:rsidP="002E4D79">
      <w:pPr>
        <w:rPr>
          <w:rFonts w:ascii="Times New Roman" w:hAnsi="Times New Roman" w:cs="Times New Roman"/>
          <w:sz w:val="24"/>
          <w:szCs w:val="24"/>
        </w:rPr>
      </w:pPr>
      <w:r w:rsidRPr="00933141">
        <w:rPr>
          <w:rFonts w:ascii="Times New Roman" w:hAnsi="Times New Roman" w:cs="Times New Roman"/>
          <w:sz w:val="24"/>
          <w:szCs w:val="24"/>
        </w:rPr>
        <w:t>- Tür değişikliği</w:t>
      </w:r>
    </w:p>
    <w:p w14:paraId="1903125A" w14:textId="77777777" w:rsidR="008002E8" w:rsidRPr="00933141" w:rsidRDefault="008002E8" w:rsidP="002E4D79">
      <w:pPr>
        <w:rPr>
          <w:rFonts w:ascii="Times New Roman" w:hAnsi="Times New Roman" w:cs="Times New Roman"/>
          <w:sz w:val="24"/>
          <w:szCs w:val="24"/>
        </w:rPr>
      </w:pPr>
      <w:r w:rsidRPr="00933141">
        <w:rPr>
          <w:rFonts w:ascii="Times New Roman" w:hAnsi="Times New Roman" w:cs="Times New Roman"/>
          <w:sz w:val="24"/>
          <w:szCs w:val="24"/>
        </w:rPr>
        <w:t>konuları bulunan genel kurul toplantılarında</w:t>
      </w:r>
    </w:p>
    <w:p w14:paraId="25E3B71A" w14:textId="77777777" w:rsidR="008002E8" w:rsidRPr="00933141" w:rsidRDefault="008002E8" w:rsidP="002E4D79">
      <w:pPr>
        <w:rPr>
          <w:rFonts w:ascii="Times New Roman" w:hAnsi="Times New Roman" w:cs="Times New Roman"/>
          <w:sz w:val="24"/>
          <w:szCs w:val="24"/>
        </w:rPr>
      </w:pPr>
      <w:r w:rsidRPr="00933141">
        <w:rPr>
          <w:rFonts w:ascii="Times New Roman" w:hAnsi="Times New Roman" w:cs="Times New Roman"/>
          <w:sz w:val="24"/>
          <w:szCs w:val="24"/>
        </w:rPr>
        <w:t>b) Genel kurula elektronik ortamda katılım sistemini uygulayan şirketlerin genel kurul toplantılarında.</w:t>
      </w:r>
    </w:p>
    <w:p w14:paraId="2BF420F6" w14:textId="77777777" w:rsidR="008002E8" w:rsidRPr="00933141" w:rsidRDefault="008002E8" w:rsidP="002E4D79">
      <w:pPr>
        <w:rPr>
          <w:rFonts w:ascii="Times New Roman" w:hAnsi="Times New Roman" w:cs="Times New Roman"/>
          <w:sz w:val="24"/>
          <w:szCs w:val="24"/>
        </w:rPr>
      </w:pPr>
      <w:r w:rsidRPr="00933141">
        <w:rPr>
          <w:rFonts w:ascii="Times New Roman" w:hAnsi="Times New Roman" w:cs="Times New Roman"/>
          <w:sz w:val="24"/>
          <w:szCs w:val="24"/>
        </w:rPr>
        <w:t>c) Yurt dışında yapılacak bütün genel kurul toplantılarında.</w:t>
      </w:r>
    </w:p>
    <w:p w14:paraId="4FA13FE7" w14:textId="77777777" w:rsidR="008002E8" w:rsidRPr="00933141" w:rsidRDefault="008002E8" w:rsidP="002E4D79">
      <w:pPr>
        <w:rPr>
          <w:rFonts w:ascii="Times New Roman" w:hAnsi="Times New Roman" w:cs="Times New Roman"/>
          <w:sz w:val="24"/>
          <w:szCs w:val="24"/>
        </w:rPr>
      </w:pPr>
      <w:r w:rsidRPr="00933141">
        <w:rPr>
          <w:rFonts w:ascii="Times New Roman" w:hAnsi="Times New Roman" w:cs="Times New Roman"/>
          <w:sz w:val="24"/>
          <w:szCs w:val="24"/>
        </w:rPr>
        <w:t>ç) Yurt dışında yapılacak imtiyazlı pay sahipleri özel kurul toplantılarında</w:t>
      </w:r>
    </w:p>
    <w:p w14:paraId="781D6625" w14:textId="77777777" w:rsidR="008002E8" w:rsidRPr="00933141" w:rsidRDefault="008002E8" w:rsidP="002E4D79">
      <w:pPr>
        <w:rPr>
          <w:rFonts w:ascii="Times New Roman" w:hAnsi="Times New Roman" w:cs="Times New Roman"/>
          <w:sz w:val="24"/>
          <w:szCs w:val="24"/>
        </w:rPr>
      </w:pPr>
      <w:r w:rsidRPr="00933141">
        <w:rPr>
          <w:rFonts w:ascii="Times New Roman" w:hAnsi="Times New Roman" w:cs="Times New Roman"/>
          <w:sz w:val="24"/>
          <w:szCs w:val="24"/>
        </w:rPr>
        <w:lastRenderedPageBreak/>
        <w:t>KOMSER BULUNMALIDIR.</w:t>
      </w:r>
    </w:p>
    <w:p w14:paraId="1AE4827E" w14:textId="77777777" w:rsidR="008002E8" w:rsidRPr="00933141" w:rsidRDefault="008002E8" w:rsidP="002E4D79">
      <w:pPr>
        <w:rPr>
          <w:rFonts w:ascii="Times New Roman" w:hAnsi="Times New Roman" w:cs="Times New Roman"/>
          <w:sz w:val="24"/>
          <w:szCs w:val="24"/>
        </w:rPr>
      </w:pPr>
      <w:r w:rsidRPr="00933141">
        <w:rPr>
          <w:rFonts w:ascii="Times New Roman" w:hAnsi="Times New Roman" w:cs="Times New Roman"/>
          <w:sz w:val="24"/>
          <w:szCs w:val="24"/>
        </w:rPr>
        <w:t> </w:t>
      </w:r>
    </w:p>
    <w:p w14:paraId="4B6EE8B9" w14:textId="77777777" w:rsidR="008002E8" w:rsidRPr="00933141" w:rsidRDefault="008002E8" w:rsidP="002E4D79">
      <w:pPr>
        <w:rPr>
          <w:rFonts w:ascii="Times New Roman" w:hAnsi="Times New Roman" w:cs="Times New Roman"/>
          <w:sz w:val="24"/>
          <w:szCs w:val="24"/>
        </w:rPr>
      </w:pPr>
      <w:r w:rsidRPr="00933141">
        <w:rPr>
          <w:rFonts w:ascii="Times New Roman" w:hAnsi="Times New Roman" w:cs="Times New Roman"/>
          <w:sz w:val="24"/>
          <w:szCs w:val="24"/>
        </w:rPr>
        <w:t>NOT 1:</w:t>
      </w:r>
    </w:p>
    <w:p w14:paraId="78E2EFF3" w14:textId="77777777" w:rsidR="008002E8" w:rsidRPr="00933141" w:rsidRDefault="008002E8" w:rsidP="002E4D79">
      <w:pPr>
        <w:rPr>
          <w:rFonts w:ascii="Times New Roman" w:hAnsi="Times New Roman" w:cs="Times New Roman"/>
          <w:sz w:val="24"/>
          <w:szCs w:val="24"/>
        </w:rPr>
      </w:pPr>
      <w:r w:rsidRPr="00933141">
        <w:rPr>
          <w:rFonts w:ascii="Times New Roman" w:hAnsi="Times New Roman" w:cs="Times New Roman"/>
          <w:sz w:val="24"/>
          <w:szCs w:val="24"/>
        </w:rPr>
        <w:t>- Birinci fıkrada sayılanların dışındaki genel kurul toplantılarında,</w:t>
      </w:r>
    </w:p>
    <w:p w14:paraId="351C28F3" w14:textId="77777777" w:rsidR="008002E8" w:rsidRPr="00933141" w:rsidRDefault="008002E8" w:rsidP="002E4D79">
      <w:pPr>
        <w:rPr>
          <w:rFonts w:ascii="Times New Roman" w:hAnsi="Times New Roman" w:cs="Times New Roman"/>
          <w:sz w:val="24"/>
          <w:szCs w:val="24"/>
        </w:rPr>
      </w:pPr>
      <w:r w:rsidRPr="00933141">
        <w:rPr>
          <w:rFonts w:ascii="Times New Roman" w:hAnsi="Times New Roman" w:cs="Times New Roman"/>
          <w:sz w:val="24"/>
          <w:szCs w:val="24"/>
        </w:rPr>
        <w:t>- Kuruluş, ve esas sözleşme değişikliği işlemleri bakanlık iznine tabi olmayan tek ortaklı şirketlerin genel kurul toplantılarında,</w:t>
      </w:r>
    </w:p>
    <w:p w14:paraId="145BCCDE" w14:textId="77777777" w:rsidR="008002E8" w:rsidRPr="00933141" w:rsidRDefault="008002E8" w:rsidP="002E4D79">
      <w:pPr>
        <w:rPr>
          <w:rFonts w:ascii="Times New Roman" w:hAnsi="Times New Roman" w:cs="Times New Roman"/>
          <w:sz w:val="24"/>
          <w:szCs w:val="24"/>
        </w:rPr>
      </w:pPr>
      <w:r w:rsidRPr="00933141">
        <w:rPr>
          <w:rFonts w:ascii="Times New Roman" w:hAnsi="Times New Roman" w:cs="Times New Roman"/>
          <w:sz w:val="24"/>
          <w:szCs w:val="24"/>
        </w:rPr>
        <w:t>- İmtiyazlı pay sahipleri özel kurullarında,</w:t>
      </w:r>
    </w:p>
    <w:p w14:paraId="20CF2B47" w14:textId="77777777" w:rsidR="008002E8" w:rsidRPr="00933141" w:rsidRDefault="008002E8" w:rsidP="002E4D79">
      <w:pPr>
        <w:rPr>
          <w:rFonts w:ascii="Times New Roman" w:hAnsi="Times New Roman" w:cs="Times New Roman"/>
          <w:sz w:val="24"/>
          <w:szCs w:val="24"/>
        </w:rPr>
      </w:pPr>
      <w:r w:rsidRPr="00933141">
        <w:rPr>
          <w:rFonts w:ascii="Times New Roman" w:hAnsi="Times New Roman" w:cs="Times New Roman"/>
          <w:sz w:val="24"/>
          <w:szCs w:val="24"/>
        </w:rPr>
        <w:t>Bakanlık temsilcisinin bulunması zorunlu değildir.</w:t>
      </w:r>
    </w:p>
    <w:p w14:paraId="46BC1956" w14:textId="77777777" w:rsidR="008002E8" w:rsidRPr="00933141" w:rsidRDefault="008002E8" w:rsidP="002E4D79">
      <w:pPr>
        <w:rPr>
          <w:rFonts w:ascii="Times New Roman" w:hAnsi="Times New Roman" w:cs="Times New Roman"/>
          <w:sz w:val="24"/>
          <w:szCs w:val="24"/>
        </w:rPr>
      </w:pPr>
      <w:r w:rsidRPr="00933141">
        <w:rPr>
          <w:rFonts w:ascii="Times New Roman" w:hAnsi="Times New Roman" w:cs="Times New Roman"/>
          <w:sz w:val="24"/>
          <w:szCs w:val="24"/>
        </w:rPr>
        <w:t> </w:t>
      </w:r>
    </w:p>
    <w:p w14:paraId="3924CA37" w14:textId="77777777" w:rsidR="008002E8" w:rsidRPr="00933141" w:rsidRDefault="008002E8" w:rsidP="002E4D79">
      <w:pPr>
        <w:rPr>
          <w:rFonts w:ascii="Times New Roman" w:hAnsi="Times New Roman" w:cs="Times New Roman"/>
          <w:sz w:val="24"/>
          <w:szCs w:val="24"/>
        </w:rPr>
      </w:pPr>
      <w:r w:rsidRPr="00933141">
        <w:rPr>
          <w:rFonts w:ascii="Times New Roman" w:hAnsi="Times New Roman" w:cs="Times New Roman"/>
          <w:sz w:val="24"/>
          <w:szCs w:val="24"/>
        </w:rPr>
        <w:t>NOT 3: Genel kurulu toplantıya çağıranların talep etmeleri ve bu taleplerin görevlendirme makamınca uygun görülmesi halinde Bakanlık temsilcisi toplantıya katılabilir.</w:t>
      </w:r>
    </w:p>
    <w:p w14:paraId="536E6EE1" w14:textId="77777777" w:rsidR="008002E8" w:rsidRPr="00933141" w:rsidRDefault="008002E8" w:rsidP="002E4D79">
      <w:pPr>
        <w:rPr>
          <w:rFonts w:ascii="Times New Roman" w:hAnsi="Times New Roman" w:cs="Times New Roman"/>
          <w:sz w:val="24"/>
          <w:szCs w:val="24"/>
        </w:rPr>
      </w:pPr>
      <w:r w:rsidRPr="00933141">
        <w:rPr>
          <w:rFonts w:ascii="Times New Roman" w:hAnsi="Times New Roman" w:cs="Times New Roman"/>
          <w:sz w:val="24"/>
          <w:szCs w:val="24"/>
        </w:rPr>
        <w:t>NOT 4: Bakanlık temsilcisi görevlendirilen toplantılarda, Bakanlık temsilcisinin yokluğunda alınan kararlar geçerli değildir.</w:t>
      </w:r>
    </w:p>
    <w:p w14:paraId="4EA091D8" w14:textId="77777777" w:rsidR="008002E8" w:rsidRPr="00933141" w:rsidRDefault="008002E8" w:rsidP="002E4D79">
      <w:pPr>
        <w:rPr>
          <w:rFonts w:ascii="Times New Roman" w:hAnsi="Times New Roman" w:cs="Times New Roman"/>
          <w:sz w:val="24"/>
          <w:szCs w:val="24"/>
        </w:rPr>
      </w:pPr>
      <w:r w:rsidRPr="00933141">
        <w:rPr>
          <w:rFonts w:ascii="Times New Roman" w:hAnsi="Times New Roman" w:cs="Times New Roman"/>
          <w:sz w:val="24"/>
          <w:szCs w:val="24"/>
        </w:rPr>
        <w:t>NOT 5: Tek ortaklı şirketlerde tek ortağın imzalamadığı genel kurul kararları geçersizdir.</w:t>
      </w:r>
    </w:p>
    <w:p w14:paraId="03E58A97" w14:textId="77777777" w:rsidR="00022EB0" w:rsidRPr="00933141" w:rsidRDefault="00022EB0" w:rsidP="002E4D79">
      <w:pPr>
        <w:rPr>
          <w:rFonts w:ascii="Times New Roman" w:hAnsi="Times New Roman" w:cs="Times New Roman"/>
          <w:sz w:val="24"/>
          <w:szCs w:val="24"/>
        </w:rPr>
      </w:pPr>
    </w:p>
    <w:sectPr w:rsidR="00022EB0" w:rsidRPr="009331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6561E6"/>
    <w:multiLevelType w:val="multilevel"/>
    <w:tmpl w:val="1A62A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1A45F04"/>
    <w:multiLevelType w:val="multilevel"/>
    <w:tmpl w:val="C58C3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245457">
    <w:abstractNumId w:val="0"/>
  </w:num>
  <w:num w:numId="2" w16cid:durableId="10074891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B0"/>
    <w:rsid w:val="00022EB0"/>
    <w:rsid w:val="000F5F91"/>
    <w:rsid w:val="002E4D79"/>
    <w:rsid w:val="002E6F7C"/>
    <w:rsid w:val="00625105"/>
    <w:rsid w:val="008002E8"/>
    <w:rsid w:val="00933141"/>
    <w:rsid w:val="009B70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5A3AE1-3C88-4CF9-B712-80859571C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002E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8002E8"/>
    <w:rPr>
      <w:b/>
      <w:bCs/>
    </w:rPr>
  </w:style>
  <w:style w:type="character" w:styleId="Kpr">
    <w:name w:val="Hyperlink"/>
    <w:basedOn w:val="VarsaylanParagrafYazTipi"/>
    <w:uiPriority w:val="99"/>
    <w:unhideWhenUsed/>
    <w:rsid w:val="008002E8"/>
    <w:rPr>
      <w:color w:val="0000FF"/>
      <w:u w:val="single"/>
    </w:rPr>
  </w:style>
  <w:style w:type="character" w:styleId="zmlenmeyenBahsetme">
    <w:name w:val="Unresolved Mention"/>
    <w:basedOn w:val="VarsaylanParagrafYazTipi"/>
    <w:uiPriority w:val="99"/>
    <w:semiHidden/>
    <w:unhideWhenUsed/>
    <w:rsid w:val="002E6F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391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ktso.org.tr/tr-TR/Dynamic/Page/ticaret-sicil-hizmetleri"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793</Words>
  <Characters>4524</Characters>
  <Application>Microsoft Office Word</Application>
  <DocSecurity>0</DocSecurity>
  <Lines>37</Lines>
  <Paragraphs>10</Paragraphs>
  <ScaleCrop>false</ScaleCrop>
  <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ODA13</dc:creator>
  <cp:keywords/>
  <dc:description/>
  <cp:lastModifiedBy>m.hakan alkan</cp:lastModifiedBy>
  <cp:revision>6</cp:revision>
  <dcterms:created xsi:type="dcterms:W3CDTF">2024-01-02T06:14:00Z</dcterms:created>
  <dcterms:modified xsi:type="dcterms:W3CDTF">2025-01-29T11:02:00Z</dcterms:modified>
</cp:coreProperties>
</file>