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C1F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DEĞİŞTİRMEDE MÜDÜRLÜĞE VERİLECEK BELGELER</w:t>
      </w:r>
    </w:p>
    <w:p w14:paraId="176CBE6F" w14:textId="1F359CAA"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xml:space="preserve">1- </w:t>
      </w:r>
      <w:hyperlink r:id="rId4" w:history="1">
        <w:r w:rsidRPr="002E0F91">
          <w:rPr>
            <w:rStyle w:val="Kpr"/>
            <w:rFonts w:ascii="Times New Roman" w:hAnsi="Times New Roman" w:cs="Times New Roman"/>
            <w:sz w:val="24"/>
            <w:szCs w:val="24"/>
          </w:rPr>
          <w:t>Dilekçe</w:t>
        </w:r>
      </w:hyperlink>
      <w:r w:rsidRPr="00FB1EFD">
        <w:rPr>
          <w:rFonts w:ascii="Times New Roman" w:hAnsi="Times New Roman" w:cs="Times New Roman"/>
          <w:sz w:val="24"/>
          <w:szCs w:val="24"/>
        </w:rPr>
        <w:t xml:space="preserve"> (Ticaret Sicili Müdürlüğü’ne ve Oda Sicil Müdürlüğü’ne hitaben 1’ er adet)</w:t>
      </w:r>
    </w:p>
    <w:p w14:paraId="41D272A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2- Yeni türün kuruluşuna ilişkin gerekli belgeler.</w:t>
      </w:r>
    </w:p>
    <w:p w14:paraId="418551B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3- Tür değiştirme planı (2 adet)</w:t>
      </w:r>
    </w:p>
    <w:p w14:paraId="329C227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4- Tür değiştirme planının kabulüne ilişkin genel kurul kararı ve diğer genel kurul evrakı.(2 şer adet)</w:t>
      </w:r>
    </w:p>
    <w:p w14:paraId="2AE3BC7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5- Tür değiştirme raporu düzenlemekten vazgeçmeyen şirketler için şirketin yönetim organı tarafından hazırlanan tür değiştirme raporu (2 adet)</w:t>
      </w:r>
    </w:p>
    <w:p w14:paraId="7DC1539A"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6- Tür değiştirme raporunu düzenlemekten vazgeçen şirketler için,</w:t>
      </w:r>
    </w:p>
    <w:p w14:paraId="7CB1344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a) Şirketin “küçük ve orta ölçekli şirket” ölçütünü karşıladığının tespitine dair YMM veya SMMM raporu (2 adet)</w:t>
      </w:r>
    </w:p>
    <w:p w14:paraId="352E7E7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b) Tür değiştirme raporunun düzenlenmesinden vazgeçildiğine dair şirketin tüm ortaklarının muvafakatini gösteren imzalı belge (2 adet)</w:t>
      </w:r>
    </w:p>
    <w:p w14:paraId="53B5DDB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7- Son bilanço (yönetim kurulu tarafından onaylı, denetime tabi şirketlerde denetçi tarafından onaylı 2 adet)</w:t>
      </w:r>
    </w:p>
    <w:p w14:paraId="03078A7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8-Bilanço günüyle tür değiştirme raporunun düzenlendiği tarih arasında altı aydan fazla zaman geçmişse veya son bilançonun çıkarıldığı tarihten itibaren şirketin malvarlığında önemli değişiklikler meydana gelmişse çıkarılacak ara bilanço (yönetim organı tarafından onaylı, denetime tabi şirketlerde denetçi tarafından onaylı 2 adet)</w:t>
      </w:r>
    </w:p>
    <w:p w14:paraId="535736D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9-Tür değişikliği yapan şirketin;</w:t>
      </w:r>
    </w:p>
    <w:p w14:paraId="53E0BB5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Sermayesinin ödenip ödenmediğinin,</w:t>
      </w:r>
    </w:p>
    <w:p w14:paraId="6F80D20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Sermayesinin karşılıksız kalıp kalmadığının,</w:t>
      </w:r>
    </w:p>
    <w:p w14:paraId="3C0617F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Şirket özvarlığının tespitinin yapıldığı YMM veya SMMM raporu ya da tür değiştiren şirket denetime tabi ise denetçinin bu tespitlere ilişkin raporu (2 adet)</w:t>
      </w:r>
    </w:p>
    <w:p w14:paraId="50D1DB82"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10- Tür değişikliği yapan şirketin tapu, trafik, gemi ve fikri mülkiyet sicilleri ile benzeri sicillerde kayıtlı malvarlığının bulunması halinde, ayrıca bunların gerçeğe uygun değerlerinin tespitinin yapıldığı YMM veya SMMM raporu; denetime tabi şirketlerde denetçinin bu tespitlere ilişkin raporu (2 adet + Bildirimde bulunulacak sicil mercii sayısı kadar suret)</w:t>
      </w:r>
    </w:p>
    <w:p w14:paraId="1DDEEB5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11-Tür değişikliği yapan şirketin tapu, trafik, gemi ve fikri mülkiyet sicilleri ile benzeri sicillerde kayıtlı malvarlığı bulunması halinde,</w:t>
      </w:r>
    </w:p>
    <w:p w14:paraId="0BF7054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Bu mal ve hakların listesi,  </w:t>
      </w:r>
    </w:p>
    <w:p w14:paraId="1E934A9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Bunların kayıtlı olduğu siciller ile söz konusu mal ve hakların ilgili sicillerdeki kayıtlarına ilişkin bilgileri içeren beyan, (Tür değişikliği yapan şirket yetkililerince imzalanmış 2 adet + Bildirimde bulunulacak sicil mercii sayısı kadar suret)</w:t>
      </w:r>
    </w:p>
    <w:p w14:paraId="13A25B9B"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xml:space="preserve">12-Tür değişikliği yapan şirketin tapu, trafik, gemi ve fikri mülkiyet sicilleri ile benzeri sicillerde kayıtlı malvarlığı bulunmaması halinde ise, özel sicile kaydı gereken mal ve </w:t>
      </w:r>
      <w:r w:rsidRPr="00FB1EFD">
        <w:rPr>
          <w:rFonts w:ascii="Times New Roman" w:hAnsi="Times New Roman" w:cs="Times New Roman"/>
          <w:sz w:val="24"/>
          <w:szCs w:val="24"/>
        </w:rPr>
        <w:lastRenderedPageBreak/>
        <w:t>hakkın bulunmadığına dair beyan (Tür değişikliği yapan şirket yetkililerince imzalanmış 2 adet)</w:t>
      </w:r>
    </w:p>
    <w:p w14:paraId="56A0F25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13- TTK nın 188. maddesine istinaden tür değiştiren şirketin,</w:t>
      </w:r>
    </w:p>
    <w:p w14:paraId="777EEEAA"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Tür değiştirme planının,</w:t>
      </w:r>
    </w:p>
    <w:p w14:paraId="5B96ECE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Tür değiştirme raporunun,</w:t>
      </w:r>
    </w:p>
    <w:p w14:paraId="480AA77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Son üç yılın finansal tabloları ile gerektiğinde ara bilançolarının genel kuruldan en az otuz gün önce şirket merkezinde ortakların incelemesine sunulduğu ve şirket ortaklarının yukarıda anılan belgeleri inceleme haklarının bulunduğu konusunda bilgilendirildiği, hususlarını içeren şirket yönetim organı beyanı (şirketin yönetim organı tarafından imzalı 2 adet)</w:t>
      </w:r>
    </w:p>
    <w:p w14:paraId="5BC85D3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14-Bakanlık veya diğer resmi kurumların iznine veya uygun görüşüne tabi olunması halinde bu izin veya uygun görüş yazısı.</w:t>
      </w:r>
    </w:p>
    <w:p w14:paraId="30AE16E0" w14:textId="45283262"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15-Tüzel kişiler için oda kayıt beyannamesi 1 Adet (Bu evrak sadece oda sicil servisine verilecektir.)</w:t>
      </w:r>
    </w:p>
    <w:p w14:paraId="21B052D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0465BB5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4DD016C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LİMİTED ŞİRKETİN ANONİM ŞİRKET TÜRÜNE DÖNÜŞTÜRÜLMESİ İÇİN GEREKLİ OLAN İŞLEMLER HAKKINDA BİLGİ</w:t>
      </w:r>
    </w:p>
    <w:p w14:paraId="4305950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6102 sayılı Türk Ticaret Kanununun 181 inci maddesinin birinci fıkrasının (a) bendine göre bir limited şirket, anonim şirkete dönüşebilecektir. Bu tür değişikliklerinde yeni kurulacak olan anonim şirketin kuruluş hükümleri uygulanır. Ancak, sermaye şirketlerinde ortakların asgari sayısına ve ayni sermaye konulmasına ilişkin hükümler uygulanmaz. Tür değiştirmede ortakların şirket payları ve hakları korunur. İmtiyazlı payların karşılığında aynı değerde paylar verilir veya uygun bir tazminat ödenir. İntifa senetleri karşılığında aynı değerde haklar verilir veya tür değiştirme planının düzenlendiği tarihte gerçek değer ödenir.</w:t>
      </w:r>
    </w:p>
    <w:p w14:paraId="4833CA4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değişikliğine ilişkin işlemler aşağıda belirtilmiştir:</w:t>
      </w:r>
    </w:p>
    <w:p w14:paraId="05E39BE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1-Tür değiştirme planı (md. 185)</w:t>
      </w:r>
    </w:p>
    <w:p w14:paraId="07E0907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Şirketin müdür veya müdürleri tarafından yazılı şekilde tür değiştirme planı hazırlanır.</w:t>
      </w:r>
    </w:p>
    <w:p w14:paraId="4D11CFE9"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planının;</w:t>
      </w:r>
    </w:p>
    <w:p w14:paraId="3F61F27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Şirketin tür değiştirmeden önceki ve sonraki ticaret unvanını, merkezini ve yeni türe ilişkin bilgileri,</w:t>
      </w:r>
    </w:p>
    <w:p w14:paraId="2B9F8A6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Anonim şirketin sözleşmesini,</w:t>
      </w:r>
    </w:p>
    <w:p w14:paraId="228CB29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Ortakların tür değiştirmeden sonra anonim şirketteki sahip olacakları payların sayısına, cinsine ve tutarına ilişkin açıklamaları,</w:t>
      </w:r>
    </w:p>
    <w:p w14:paraId="0AAAF37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içermesi gerekir.</w:t>
      </w:r>
    </w:p>
    <w:p w14:paraId="5B49E13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3C51A012"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2-Tür değiştirme raporu (md. 186)</w:t>
      </w:r>
    </w:p>
    <w:p w14:paraId="2276A902"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lastRenderedPageBreak/>
        <w:t>Şirketin müdür veya müdürleri tür değiştirme hakkında yazılı bir rapor hazırlar.</w:t>
      </w:r>
    </w:p>
    <w:p w14:paraId="3D3E7CBB"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Raporda;</w:t>
      </w:r>
    </w:p>
    <w:p w14:paraId="2143E4F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Anonim şirkete dönüşmenin amacı ve sonuçlarına,</w:t>
      </w:r>
    </w:p>
    <w:p w14:paraId="44B3485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Anonim şirkete ilişkin kuruluş hükümlerinin yerine getirilmiş bulunduğuna,</w:t>
      </w:r>
    </w:p>
    <w:p w14:paraId="2CEC3549"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Anonim şirketin sözleşmesine,</w:t>
      </w:r>
    </w:p>
    <w:p w14:paraId="7CC5040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d) Anonim şirkette ortakların sahip olacakları paylara dair değişim oranına,</w:t>
      </w:r>
    </w:p>
    <w:p w14:paraId="2D37E6C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e)Varsa ortaklar ile ilgili olarak anonim şirkete dönüşmesinden kaynaklanan ek ödeme ile diğer kişisel edim yükümlülükleri ve kişisel sorumluluklara,</w:t>
      </w:r>
    </w:p>
    <w:p w14:paraId="549CDAD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f) Ortaklar için tür değiştirmeden ötürü doğan yükümlülüklere,</w:t>
      </w:r>
    </w:p>
    <w:p w14:paraId="2083A08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ilişkin hususlar, gerekçeleri gösterilmek suretiyle hukuki ve ekonomik yönden açıklanır.</w:t>
      </w:r>
    </w:p>
    <w:p w14:paraId="74B226A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(Tüm ortakların kararı ile küçük ve orta ölçekli şirketler tür değiştirme raporunun düzenlenmesinden vazgeçebilirler.)</w:t>
      </w:r>
    </w:p>
    <w:p w14:paraId="71816C58"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0D265519"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3-Aşağıdaki hususlar genel kurulda karar alınmasından otuz gün önce ortakların incelemesine sunulur: (md. 188)</w:t>
      </w:r>
    </w:p>
    <w:p w14:paraId="129B4D9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Tür değiştirme planı,</w:t>
      </w:r>
    </w:p>
    <w:p w14:paraId="6AFB70F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Tür değiştirme raporu,</w:t>
      </w:r>
    </w:p>
    <w:p w14:paraId="4B29A3E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Son üç yılın finansal tabloları,</w:t>
      </w:r>
    </w:p>
    <w:p w14:paraId="1781854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14:paraId="5EE1A1CB"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isteyen ortaklara anılan belgelerin kopyaları bedelsiz verilir. Şirket, ortakları, uygun bir şekilde inceleme haklarının bulunduğu hususunda bilgilendirir.</w:t>
      </w:r>
    </w:p>
    <w:p w14:paraId="1108D5C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1AFDA50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4-Genel kurulun onayı ve nisaplar (md. 189)</w:t>
      </w:r>
    </w:p>
    <w:p w14:paraId="0FB1F6A9"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Şirketin müdür veya müdürleri, yukarıdaki işlemler tamamlandıktan ve ortaklara incelenme hakkı tanınmasından itibaren otuz gün sonra, tür değiştirme planını genel kurulun onayına sunar. Tür değiştirme kararı aşağıdaki nisaplarla alınır:</w:t>
      </w:r>
    </w:p>
    <w:p w14:paraId="39506C7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Limited şirketlerde, tür değiştirme planı sermayenin en az dörtte üçüne sahip bulunmaları şartıyla, ortakların dörtte üçünün kararıyla alınır.</w:t>
      </w:r>
    </w:p>
    <w:p w14:paraId="5D5CE39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4F9529E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5- Tescil (md. 189/2)</w:t>
      </w:r>
    </w:p>
    <w:p w14:paraId="2876107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lastRenderedPageBreak/>
        <w:t>Şirketin müdür veya müdürleri tür değiştirmeyi ve yeni şirketin sözleşmesini tescil ettirir. Tür değiştirme tescil ile hukuki geçerlilik kazanır. Tür değiştirme kararı Türkiye Ticaret Sicili Gazetesinde ilan edilir.</w:t>
      </w:r>
    </w:p>
    <w:p w14:paraId="54615A0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35C7810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İle İlgili Açıklamalar</w:t>
      </w:r>
    </w:p>
    <w:p w14:paraId="41ACE1A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*Geçerli tür değiştirmeler:</w:t>
      </w:r>
    </w:p>
    <w:p w14:paraId="20587DE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1-Bir sermaye şirketi başka türde bir sermaye şirketine veya bir kooperatife,</w:t>
      </w:r>
    </w:p>
    <w:p w14:paraId="7DE4063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2-Bir kollektif şirket; Bir sermaye şirketine, bir kooperatife veya TTK 182. madde hükmü saklı kalmak kaydıyla, bir komandit şirkete,</w:t>
      </w:r>
    </w:p>
    <w:p w14:paraId="2FD0A99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3-Bir komandit şirket; Bir sermaye şirketine, bir kooperatife veya TTK 182. madde hükmü saklı kalmak kaydıyla, bir kollektif şirkete,</w:t>
      </w:r>
    </w:p>
    <w:p w14:paraId="730674F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4-Bir kooperatif bir sermaye şirketine, dönüşebilir. </w:t>
      </w:r>
    </w:p>
    <w:p w14:paraId="59C3397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değişikliklerinde yeni kurulacak olan şirketin kuruluş hükümleri uygulanır. Ancak, ortakların asgari sayısına ve ayni sermaye konulmasına ilişkin hükümler uygulanmaz. Tür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14:paraId="3181957A"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*Yönetim organı tür değiştirmeyi ve yeni şirketin sözleşmesini tescil ettirir. Tür değiştirme tescil ile hukuki geçerlilik kazanır.</w:t>
      </w:r>
    </w:p>
    <w:p w14:paraId="5350491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4A106359"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*Kollektif ve komandit şirketlerin tür değiştirmelerine ilişkin özel düzenleme</w:t>
      </w:r>
    </w:p>
    <w:p w14:paraId="71C03A6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MADDE 182 - (1) Bir kollektif şirket bir komandit şirkete;</w:t>
      </w:r>
    </w:p>
    <w:p w14:paraId="768E536B"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Kollektif şirkete bir komanditerin girmesi,</w:t>
      </w:r>
    </w:p>
    <w:p w14:paraId="4D23186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Bir ortağın komanditer olması,</w:t>
      </w:r>
    </w:p>
    <w:p w14:paraId="566BC38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hâlinde dönüşebilir.</w:t>
      </w:r>
    </w:p>
    <w:p w14:paraId="7F387D3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(2) Bir komandit şirket kollektif şirkete;</w:t>
      </w:r>
    </w:p>
    <w:p w14:paraId="35286DCA"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Tüm komanditerlerin şirketten çıkması,</w:t>
      </w:r>
    </w:p>
    <w:p w14:paraId="6B08AAE2"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Tüm komanditerlerin komandite olması,</w:t>
      </w:r>
    </w:p>
    <w:p w14:paraId="46908B6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suretiyle dönüşebilir.</w:t>
      </w:r>
    </w:p>
    <w:p w14:paraId="3240A61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(3) Bir kollektif veya komandit şirketin tek kişi işletmesi olarak faaliyetine devam etmesine ilişkin 257 nci madde hükmü saklıdır.</w:t>
      </w:r>
    </w:p>
    <w:p w14:paraId="7530989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(4) Bu madde uyarınca yapılacak tür değiştirmelerine 180 ilâ 190 ncı madde hükümleri uygulanmaz.</w:t>
      </w:r>
    </w:p>
    <w:p w14:paraId="645BE48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lastRenderedPageBreak/>
        <w:t> </w:t>
      </w:r>
    </w:p>
    <w:p w14:paraId="345BD88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planı</w:t>
      </w:r>
    </w:p>
    <w:p w14:paraId="428D9A3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Planının İçeriği:</w:t>
      </w:r>
    </w:p>
    <w:p w14:paraId="4D610EA9"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planı;</w:t>
      </w:r>
    </w:p>
    <w:p w14:paraId="1F7C407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Şirketin tür değiştirmeden önceki ve sonraki ticaret unvanını, merkezini ve yeni türe ilişkin ibareyi,</w:t>
      </w:r>
    </w:p>
    <w:p w14:paraId="7CC1CB4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Yeni türün şirket sözleşmesini,</w:t>
      </w:r>
    </w:p>
    <w:p w14:paraId="319F5508"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Ortakların tür değiştirmeden sonra sahip olacakları payların sayısını, cinsini ve tutarını veya tür değiştirmeden sonra ortakların paylarına ilişkin açıklamaları, içerir.</w:t>
      </w:r>
    </w:p>
    <w:p w14:paraId="488DD44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04153609"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Planı Hakkında Açıklamalar:</w:t>
      </w:r>
    </w:p>
    <w:p w14:paraId="3CC6980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planı şirket yönetim organı tarafından düzenlenir. Plan, yazılı şekle ve genel kurulun onayına tabidir.</w:t>
      </w:r>
    </w:p>
    <w:p w14:paraId="29C2936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289D372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Planı Genel Kurul Onay Nisabı:</w:t>
      </w:r>
    </w:p>
    <w:p w14:paraId="325A76A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*Yönetim organı tür değiştirme planını genel kurula sunar. Tür değiştirme kararı aşağıdaki nisaplarla alınır:</w:t>
      </w:r>
    </w:p>
    <w:p w14:paraId="53863B62"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Pay senetleri menkul kıymet borsalarında işlem görenler hariç, anonim ve sermayesi paylara bölünmüş komandit şirketlerde, esas veya çıkarılmış sermayenin üçte ikisini karşılaması şartıyla, genel kurulda mevcut oyların üçte ikisiyle; limited şirkete dönüştürme hâlinde, ek ödeme veya kişisel edim yükümlülüğü doğacaksa tüm ortakların onayıyla;</w:t>
      </w:r>
    </w:p>
    <w:p w14:paraId="5FA0F538"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Bir sermaye şirketinin bir kooperatife dönüşmesi hâlinde tüm ortakların onayıyla;</w:t>
      </w:r>
    </w:p>
    <w:p w14:paraId="3CEC3E49"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Limited şirketlerde, sermayenin en az dörtte üçüne sahip bulunmaları şartıyla, ortakların dörtte üçünün kararıyla;</w:t>
      </w:r>
    </w:p>
    <w:p w14:paraId="4E1E414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d) Kooperatiflerde;</w:t>
      </w:r>
    </w:p>
    <w:p w14:paraId="79BBE51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 Ortakların en az üçte ikisinin temsil edilmeleri şartı ile, genel kurulda mevcut oyların çoğunluğuyla,</w:t>
      </w:r>
    </w:p>
    <w:p w14:paraId="38506D1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2. Ek ödeme, diğer kişisel edim yükümlülükleri veya kişisel sorumluluk getiriliyorsa veya bu yükümlülükler veya sorumluluklar genişletiliyorsa, kooperatifte kayıtlı ortaklarının üçte ikisinin olumlu oyuyla,</w:t>
      </w:r>
    </w:p>
    <w:p w14:paraId="0075B4A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e) Kollektif ve komandit şirketlerde tür değiştirme planı bütün ortakların oybirliğiyle onanır. Ancak, şirket sözleşmesinde ortakların tümünün üçte ikisinin olumlu oyuyla bu kararın alınabileceği öngörülebilir.</w:t>
      </w:r>
    </w:p>
    <w:p w14:paraId="3E9FD4A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14AD61F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Nisap</w:t>
      </w:r>
    </w:p>
    <w:p w14:paraId="5A94CDA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lastRenderedPageBreak/>
        <w:t>*Tür değiştirme kararı aşağıdaki nisaplarla alınır:</w:t>
      </w:r>
    </w:p>
    <w:p w14:paraId="19A22FA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Pay senetleri menkul kıymet borsalarında işlem görenler hariç, anonim ve sermayesi paylara bölünmüş komandit şirketlerde, esas veya çıkarılmış sermayenin üçte ikisini karşılaması şartıyla, genel kurulda mevcut oyların üçte ikisiyle; limited şirkete dönüştürme hâlinde, ek ödeme veya kişisel edim yükümlülüğü doğacaksa tüm ortakların onayıyla;</w:t>
      </w:r>
    </w:p>
    <w:p w14:paraId="7E09CA3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Bir sermaye şirketinin bir kooperatife dönüşmesi hâlinde tüm ortakların onayıyla;</w:t>
      </w:r>
    </w:p>
    <w:p w14:paraId="589E951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Limited şirketlerde, sermayenin en az dörtte üçüne sahip bulunmaları şartıyla, ortakların dörtte üçünün kararıyla;</w:t>
      </w:r>
    </w:p>
    <w:p w14:paraId="56C969F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d) Kooperatiflerde;</w:t>
      </w:r>
    </w:p>
    <w:p w14:paraId="07F2284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1. Ortakların en az üçte ikisinin temsil edilmeleri şartı ile, genel kurulda mevcut oyların çoğunluğuyla,</w:t>
      </w:r>
    </w:p>
    <w:p w14:paraId="7001056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2. Ek ödeme, diğer kişisel edim yükümlülükleri veya kişisel sorumluluk getiriliyorsa veya bu yükümlülükler veya sorumluluklar genişletiliyorsa, kooperatifte kayıtlı ortaklarının üçte ikisinin olumlu oyuyla,</w:t>
      </w:r>
    </w:p>
    <w:p w14:paraId="723A700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e) Kollektif ve komandit şirketlerde tür değiştirme planı bütün ortakların oybirliğiyle onanır. Ancak, şirket sözleşmesinde ortakların tümünün üçte ikisinin olumlu oyuyla bu kararın alınabileceği öngörülebilir.</w:t>
      </w:r>
    </w:p>
    <w:p w14:paraId="46E7B9CB"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42CF7C1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2CD81B9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Ortakların İnceleme Hakkı</w:t>
      </w:r>
    </w:p>
    <w:p w14:paraId="79A6D075"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değiştiren şirket;</w:t>
      </w:r>
    </w:p>
    <w:p w14:paraId="0F981497"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Tür değiştirme planını,</w:t>
      </w:r>
    </w:p>
    <w:p w14:paraId="585A908A"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Tür değiştirme raporunu,</w:t>
      </w:r>
    </w:p>
    <w:p w14:paraId="2567D40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Son üç yılın finansal tablolarını,</w:t>
      </w:r>
    </w:p>
    <w:p w14:paraId="1B3CE3F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d) Bilanço günüyle tür değiştirme raporunun düzenlendiği tarih arasında altı aydan fazla zaman geçmişse veya son bilançonun çıkarıldığı tarihten itibaren şirketin malvarlığında önemli değişiklikler meydana gelmişse ara bilançoyu genel kurulda karar alınmasından otuz gün önce merkezinde ve halka açık anonim şirketlerde Sermaye Piyasası Kurulunun istediği yerlerde ortakların incelemesine sunar. İsteyen ortaklara anılan belgelerin kopyaları bedelsiz verilir. Tür değiştiren şirket, ortaklarını, uygun bir şekilde inceleme haklarının bulunduğu hususunda bilgilendirir.</w:t>
      </w:r>
    </w:p>
    <w:p w14:paraId="0A03082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315D60B8"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*Şirketin yönetim organı ortaklara incelenme hakkı tanınmasından itibaren otuz gün sonra, tür değiştirme planını genel kurulun onayına sunar.</w:t>
      </w:r>
    </w:p>
    <w:p w14:paraId="6654396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482BE87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Tescil ve İlan</w:t>
      </w:r>
    </w:p>
    <w:p w14:paraId="5782A760"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lastRenderedPageBreak/>
        <w:t>*Yönetim organı tür değiştirmeyi ve yeni şirketin sözleşmesini tescil ettirir. Tür değiştirme tescil ile hukuki geçerlilik kazanır. Tür değiştirme kararı Türkiye Ticaret Sicili Gazetesinde ilan edilir.</w:t>
      </w:r>
    </w:p>
    <w:p w14:paraId="4A5BEEE8"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43E91CB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61004C0F"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Tür değiştirme raporu</w:t>
      </w:r>
    </w:p>
    <w:p w14:paraId="6372CDA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Yönetim organı tür değiştirme hakkında yazılı bir rapor hazırlar.</w:t>
      </w:r>
    </w:p>
    <w:p w14:paraId="4647DF8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Raporda;</w:t>
      </w:r>
    </w:p>
    <w:p w14:paraId="4E56F47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Tür değiştirmenin amacı ve sonuçları,</w:t>
      </w:r>
    </w:p>
    <w:p w14:paraId="78EC67F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Yeni türe ilişkin kuruluş hükümlerinin yerine getirilmiş bulunduğu,</w:t>
      </w:r>
    </w:p>
    <w:p w14:paraId="205C810A"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c) Yeni şirket sözleşmesi,</w:t>
      </w:r>
    </w:p>
    <w:p w14:paraId="17CF131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d) Tür değiştirmeden sonra ortakların sahip olacakları paylara dair değişim oranı,</w:t>
      </w:r>
    </w:p>
    <w:p w14:paraId="7E1CCEAB"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e) Varsa ortaklar ile ilgili olarak tür değiştirmeden kaynaklanan ek ödeme ile diğer kişisel edim yükümlülükleri ve kişisel sorumluluklar,</w:t>
      </w:r>
    </w:p>
    <w:p w14:paraId="32316A7C"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f) Ortaklar için yeni tür dolayısıyla doğan yükümlülükler hukuki ve ekonomik yönden açıklanır ve gerekçeleri gösterilir.</w:t>
      </w:r>
    </w:p>
    <w:p w14:paraId="2CCEF456"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1A804031"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452B4D13"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Ara bilanço</w:t>
      </w:r>
    </w:p>
    <w:p w14:paraId="2938B15D"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*Bilanço günüyle tür değiştirme raporunun düzenlendiği tarih arasında altı aydan fazla zaman geçmişse veya son bilançonun çıkarıldığı tarihten itibaren şirketin malvarlığında önemli değişiklikler meydana gelmişse ara bilanço çıkarılır.</w:t>
      </w:r>
    </w:p>
    <w:p w14:paraId="7EF8FFF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 </w:t>
      </w:r>
    </w:p>
    <w:p w14:paraId="3181B0DB"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*Aşağıdaki hükümler saklı olmak kaydı ile ara bilançoya yıllık bilançoya ilişkin hüküm ve ilkeler uygulanır. Ara bilanço için;</w:t>
      </w:r>
    </w:p>
    <w:p w14:paraId="576A8584"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a) Fizikî envanter çıkarılması gerekli değildir;</w:t>
      </w:r>
    </w:p>
    <w:p w14:paraId="2C910F7E" w14:textId="77777777" w:rsidR="00F21813" w:rsidRPr="00FB1EFD" w:rsidRDefault="00F21813" w:rsidP="00FB1EFD">
      <w:pPr>
        <w:rPr>
          <w:rFonts w:ascii="Times New Roman" w:hAnsi="Times New Roman" w:cs="Times New Roman"/>
          <w:sz w:val="24"/>
          <w:szCs w:val="24"/>
        </w:rPr>
      </w:pPr>
      <w:r w:rsidRPr="00FB1EFD">
        <w:rPr>
          <w:rFonts w:ascii="Times New Roman" w:hAnsi="Times New Roman" w:cs="Times New Roman"/>
          <w:sz w:val="24"/>
          <w:szCs w:val="24"/>
        </w:rPr>
        <w:t>b) Son bilançoda kabul edilen değerlemeler, sadece ticari defterdeki hareketler ölçüsünde değiştirilir; amortismanlar, değer düzeltmeleri ve karşılıklar ile ticari defterlerden anlaşılmayan işletme için önemli değer değişiklikleri de dikkate alınır.</w:t>
      </w:r>
    </w:p>
    <w:p w14:paraId="641FC88C" w14:textId="77777777" w:rsidR="005D4803" w:rsidRPr="00FB1EFD" w:rsidRDefault="005D4803" w:rsidP="00FB1EFD">
      <w:pPr>
        <w:rPr>
          <w:rFonts w:ascii="Times New Roman" w:hAnsi="Times New Roman" w:cs="Times New Roman"/>
          <w:sz w:val="24"/>
          <w:szCs w:val="24"/>
        </w:rPr>
      </w:pPr>
    </w:p>
    <w:sectPr w:rsidR="005D4803" w:rsidRPr="00FB1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03"/>
    <w:rsid w:val="000F5F91"/>
    <w:rsid w:val="002E0F91"/>
    <w:rsid w:val="005D4803"/>
    <w:rsid w:val="00816D41"/>
    <w:rsid w:val="00F21813"/>
    <w:rsid w:val="00FB1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66463-1198-4715-BE55-FBC34A19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218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21813"/>
    <w:rPr>
      <w:b/>
      <w:bCs/>
    </w:rPr>
  </w:style>
  <w:style w:type="character" w:styleId="Kpr">
    <w:name w:val="Hyperlink"/>
    <w:basedOn w:val="VarsaylanParagrafYazTipi"/>
    <w:uiPriority w:val="99"/>
    <w:unhideWhenUsed/>
    <w:rsid w:val="00FB1EFD"/>
    <w:rPr>
      <w:color w:val="0563C1" w:themeColor="hyperlink"/>
      <w:u w:val="single"/>
    </w:rPr>
  </w:style>
  <w:style w:type="character" w:styleId="zmlenmeyenBahsetme">
    <w:name w:val="Unresolved Mention"/>
    <w:basedOn w:val="VarsaylanParagrafYazTipi"/>
    <w:uiPriority w:val="99"/>
    <w:semiHidden/>
    <w:unhideWhenUsed/>
    <w:rsid w:val="002E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88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tso.org.tr/tr-TR/Dynamic/Page/ticaret-sicil-hizme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2024-07-29T11:50:00Z</dcterms:created>
  <dcterms:modified xsi:type="dcterms:W3CDTF">2025-01-29T10:06:00Z</dcterms:modified>
</cp:coreProperties>
</file>