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930B1"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GERÇEK KİŞİ TİCARİ İŞLETMELERİN ŞUBE TEMSİLCİLERİ HAKKINDA Bilindiği üzere Ticaret Sicili Yönetmeliği m.47 gereği, gerçek kişi ticari işletmelerin ticari temsilci tescili, ticari temsilci atanması ve temsil yetkisine ilişkin işletme sahibinin imzası noter tasdikli beyanı ile yapılmakta olup, ticari temsilcinin görevden alınması da yine işletme sahibinin imzası noter tasdikli beyanı ile tescil edilmektedir. Bu çerçevede, gerçek kişi ticari işletmelerin şubelerinde de, şubeyi temsil edecek yetkili olarak işletme sahibinden başka bir kişinin atanması ve bu temsilcinin görevden alınması halinde, konuya ilişkin işletme sahibinin imzası noter tasdikli beyanı ibraz edilmelidir.</w:t>
      </w:r>
    </w:p>
    <w:p w14:paraId="3AEDB52B"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 </w:t>
      </w:r>
    </w:p>
    <w:p w14:paraId="4C4BF54F"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BİLANÇO ESASINA TABİ GERÇEK KİŞİLER MÜDÜRLÜĞÜMÜZE KAYIT YAPTIRABİLECEKTİR. BİLANÇO ESASINA TABİ OLMAYANLARIN KAYITLARI YAPILMAYACAKTIR.</w:t>
      </w:r>
    </w:p>
    <w:p w14:paraId="344779BB" w14:textId="10FA7CC6" w:rsid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A- Gerçek kişi kuruluşu için Ticaret Sicili Müdürlüğüne hitaben </w:t>
      </w:r>
      <w:hyperlink r:id="rId5" w:history="1">
        <w:r w:rsidRPr="00E57910">
          <w:rPr>
            <w:rStyle w:val="Kpr"/>
            <w:rFonts w:ascii="Times New Roman" w:hAnsi="Times New Roman" w:cs="Times New Roman"/>
            <w:sz w:val="24"/>
            <w:szCs w:val="24"/>
          </w:rPr>
          <w:t>dilekçe</w:t>
        </w:r>
      </w:hyperlink>
    </w:p>
    <w:p w14:paraId="190EA481" w14:textId="5A282A90"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br/>
        <w:t>B- Gerçek kişi şube  açılışı için Ticaret Sicili Müdürlüğü'ne hitaben </w:t>
      </w:r>
      <w:hyperlink r:id="rId6" w:history="1">
        <w:r w:rsidRPr="00E57910">
          <w:rPr>
            <w:rStyle w:val="Kpr"/>
            <w:rFonts w:ascii="Times New Roman" w:hAnsi="Times New Roman" w:cs="Times New Roman"/>
            <w:sz w:val="24"/>
            <w:szCs w:val="24"/>
          </w:rPr>
          <w:t>Dilekçe</w:t>
        </w:r>
      </w:hyperlink>
      <w:r w:rsidRPr="00D7687B">
        <w:rPr>
          <w:rFonts w:ascii="Times New Roman" w:hAnsi="Times New Roman" w:cs="Times New Roman"/>
          <w:sz w:val="24"/>
          <w:szCs w:val="24"/>
        </w:rPr>
        <w:br/>
        <w:t> </w:t>
      </w:r>
    </w:p>
    <w:p w14:paraId="0F8ADB41"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Gerçek kişinin bilançoya tabi olduğunu gösterir defterlerin ( envanter, yevmiye , defteri kebir ) ön yüz fotokopileri</w:t>
      </w:r>
      <w:r w:rsidRPr="00D7687B">
        <w:rPr>
          <w:rFonts w:ascii="Times New Roman" w:hAnsi="Times New Roman" w:cs="Times New Roman"/>
          <w:sz w:val="24"/>
          <w:szCs w:val="24"/>
        </w:rPr>
        <w:br/>
        <w:t> </w:t>
      </w:r>
    </w:p>
    <w:p w14:paraId="5D0A0003"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Kuruluş İşlemi gerçekleştirilmeden vergi kaydının mutlaka oluşturulması gerekmektedir.</w:t>
      </w:r>
      <w:r w:rsidRPr="00D7687B">
        <w:rPr>
          <w:rFonts w:ascii="Times New Roman" w:hAnsi="Times New Roman" w:cs="Times New Roman"/>
          <w:sz w:val="24"/>
          <w:szCs w:val="24"/>
        </w:rPr>
        <w:br/>
        <w:t> </w:t>
      </w:r>
    </w:p>
    <w:p w14:paraId="63AF6428" w14:textId="51F5B10D"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 </w:t>
      </w:r>
    </w:p>
    <w:p w14:paraId="5AA2300A"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Eczacılar için Eczacılar Odasına Kayıtlı olduğuna dair belge (1 Adet asıl 1 adet fotokopi)</w:t>
      </w:r>
      <w:r w:rsidRPr="00D7687B">
        <w:rPr>
          <w:rFonts w:ascii="Times New Roman" w:hAnsi="Times New Roman" w:cs="Times New Roman"/>
          <w:sz w:val="24"/>
          <w:szCs w:val="24"/>
        </w:rPr>
        <w:br/>
        <w:t> </w:t>
      </w:r>
    </w:p>
    <w:p w14:paraId="4B46CB1B" w14:textId="7BCB85DE" w:rsidR="00D8412B" w:rsidRPr="00D7687B" w:rsidRDefault="00D8412B" w:rsidP="00D7687B">
      <w:pPr>
        <w:rPr>
          <w:rFonts w:ascii="Times New Roman" w:hAnsi="Times New Roman" w:cs="Times New Roman"/>
          <w:sz w:val="24"/>
          <w:szCs w:val="24"/>
        </w:rPr>
      </w:pPr>
    </w:p>
    <w:p w14:paraId="75EAAB63"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ÖNEMLİ AÇIKLAMA</w:t>
      </w:r>
    </w:p>
    <w:p w14:paraId="46BDFA56"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Son düzenleme ile artık kişinin ayırt etme gücünün bulunmadığı konusunda tereddütte kalınırsa, kişinin okur-yazar olmaması ve ya Türkçe bilmemesi, sağır, dilsiz ve görme engelli olması durumunda şirket sözleşmesi ve imza beyannamesi müdürlüğümüzce tasdik edilecektir. Bu kapsamda</w:t>
      </w:r>
    </w:p>
    <w:p w14:paraId="01399B60"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1. Kişinin ayırt etme gücünün bulunmadığı konusunda tereddüt te kalınırsa yetkili makamlardan şahsın ayırt etme gücünü haiz olduğuna ilişkin belge istenecektir.</w:t>
      </w:r>
    </w:p>
    <w:p w14:paraId="1A0A5518"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2. Kişinin okur-yazar olmaması durumunda; 2 tanık ile birlikte mühür veya bir alet yada parmak izi kullanmak suretiyle imza alınarak evraklar hazırlanacaktır.</w:t>
      </w:r>
    </w:p>
    <w:p w14:paraId="196F3B6F"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3. Kişinin Türkçe bilmemesi durumunda; bir tercüman eşliğinde imza alınarak evraklar hazırlanacaktır.</w:t>
      </w:r>
    </w:p>
    <w:p w14:paraId="5B47DBC4"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4. Kişinin Sağır, dilsiz ve görme engelli olması durumda;</w:t>
      </w:r>
    </w:p>
    <w:p w14:paraId="6EC6C681"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Sağır ve dilsizler bakımından işaret dilinden anlayan bir tercüman</w:t>
      </w:r>
    </w:p>
    <w:p w14:paraId="5ABA325B"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lastRenderedPageBreak/>
        <w:t>Görme engelliler için iki tanık ile beraber</w:t>
      </w:r>
    </w:p>
    <w:p w14:paraId="342AB1B0"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Ticaret Sicili Müdürlüğü'ne getirilmesi gerekmektedir.</w:t>
      </w:r>
    </w:p>
    <w:p w14:paraId="64EF849A"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Bir ticari işletmeyi kısmen dahi olsa kendi adına işleten kimseye tacir denir. (TTK m.12)</w:t>
      </w:r>
    </w:p>
    <w:p w14:paraId="53BEF5B7"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Gerçek kişi tacirin ticaret unvanı kısaltılmadan yazılan ad ve soyadından meydana gelir. Ad ve soyadına T.T.K.’nun 46. maddesine uygun ekler yapılabilir. Unvanda; ortaklık bulunduğu izlenimini yaratacak çoğul ekler, başka kişilerin adları kullanılmamalıdır.</w:t>
      </w:r>
    </w:p>
    <w:p w14:paraId="5FE54B4A"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TTK MADDE 46-</w:t>
      </w:r>
    </w:p>
    <w:p w14:paraId="7A863F9A"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(1) Tacirin kimliği, işletmesinin genişliği, önemi ve finansal durumu hakkında, üçüncü kişilerde yanlış bir görüşün oluşmasına sebep olacak nitelikte bulunmamak, gerçeğe ve kamu düzenine aykırı olmamak şartıyla; her ticaret unvanına, işletmenin özelliklerini belirten veya unvanda yer alan kişilerin kimliklerini gösteren ya da hayalî adlardan ibaret olan ekler yapılabilir.</w:t>
      </w:r>
    </w:p>
    <w:p w14:paraId="0B430277"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(2) Tek başlarına ticaret yapan gerçek kişiler ticaret unvanlarına bir şirketin var olduğu izlenimini uyandıracak ekler yapamazlar.</w:t>
      </w:r>
    </w:p>
    <w:p w14:paraId="24C24B1A"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(3) “Türk”, “Türkiye”, “Cumhuriyet” ve “Millî” kelimeleri bir ticaret unvanına ancak Bakanlar Kurulu kararıyla konabilir.</w:t>
      </w:r>
    </w:p>
    <w:p w14:paraId="4CC7DCF1" w14:textId="77777777" w:rsidR="00D8412B" w:rsidRPr="00D7687B" w:rsidRDefault="00D8412B" w:rsidP="00D7687B">
      <w:pPr>
        <w:rPr>
          <w:rFonts w:ascii="Times New Roman" w:hAnsi="Times New Roman" w:cs="Times New Roman"/>
          <w:sz w:val="24"/>
          <w:szCs w:val="24"/>
        </w:rPr>
      </w:pPr>
      <w:r w:rsidRPr="00D7687B">
        <w:rPr>
          <w:rFonts w:ascii="Times New Roman" w:hAnsi="Times New Roman" w:cs="Times New Roman"/>
          <w:sz w:val="24"/>
          <w:szCs w:val="24"/>
        </w:rPr>
        <w:t>İşletme sahibinin velayet veya vesayet altında bulunması veyahut kendisine bir yasal danışman atanmış olması gibi ehliyeti ilgilendiren hallerde bu durum ve veli, vasi veya yasal danışmanın kimler olduğu tescil edilir. Bu durumların sonradan meydana gelmesi halinde de aynı hüküm uygulanır.</w:t>
      </w:r>
    </w:p>
    <w:p w14:paraId="1E2449AF" w14:textId="77777777" w:rsidR="002A2AB7" w:rsidRPr="00D7687B" w:rsidRDefault="002A2AB7" w:rsidP="00D7687B">
      <w:pPr>
        <w:rPr>
          <w:rFonts w:ascii="Times New Roman" w:hAnsi="Times New Roman" w:cs="Times New Roman"/>
          <w:sz w:val="24"/>
          <w:szCs w:val="24"/>
        </w:rPr>
      </w:pPr>
    </w:p>
    <w:sectPr w:rsidR="002A2AB7" w:rsidRPr="00D76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779D3"/>
    <w:multiLevelType w:val="multilevel"/>
    <w:tmpl w:val="BC767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219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B7"/>
    <w:rsid w:val="000F5F91"/>
    <w:rsid w:val="002A2AB7"/>
    <w:rsid w:val="00BC24EE"/>
    <w:rsid w:val="00D7687B"/>
    <w:rsid w:val="00D8412B"/>
    <w:rsid w:val="00E57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7F72"/>
  <w15:chartTrackingRefBased/>
  <w15:docId w15:val="{EAE911D6-1B2B-46B6-A312-17E4F701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841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8412B"/>
    <w:rPr>
      <w:b/>
      <w:bCs/>
    </w:rPr>
  </w:style>
  <w:style w:type="character" w:styleId="Kpr">
    <w:name w:val="Hyperlink"/>
    <w:basedOn w:val="VarsaylanParagrafYazTipi"/>
    <w:uiPriority w:val="99"/>
    <w:unhideWhenUsed/>
    <w:rsid w:val="00D8412B"/>
    <w:rPr>
      <w:color w:val="0000FF"/>
      <w:u w:val="single"/>
    </w:rPr>
  </w:style>
  <w:style w:type="character" w:styleId="Vurgu">
    <w:name w:val="Emphasis"/>
    <w:basedOn w:val="VarsaylanParagrafYazTipi"/>
    <w:uiPriority w:val="20"/>
    <w:qFormat/>
    <w:rsid w:val="00D8412B"/>
    <w:rPr>
      <w:i/>
      <w:iCs/>
    </w:rPr>
  </w:style>
  <w:style w:type="paragraph" w:styleId="ListeParagraf">
    <w:name w:val="List Paragraph"/>
    <w:basedOn w:val="Normal"/>
    <w:uiPriority w:val="34"/>
    <w:qFormat/>
    <w:rsid w:val="00D7687B"/>
    <w:pPr>
      <w:ind w:left="720"/>
      <w:contextualSpacing/>
    </w:pPr>
  </w:style>
  <w:style w:type="character" w:styleId="zmlenmeyenBahsetme">
    <w:name w:val="Unresolved Mention"/>
    <w:basedOn w:val="VarsaylanParagrafYazTipi"/>
    <w:uiPriority w:val="99"/>
    <w:semiHidden/>
    <w:unhideWhenUsed/>
    <w:rsid w:val="00E57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8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tso.org.tr/tr-TR/Dynamic/Page/ticaret-sicil-hizmetleri" TargetMode="External"/><Relationship Id="rId5" Type="http://schemas.openxmlformats.org/officeDocument/2006/relationships/hyperlink" Target="https://ktso.org.tr/tr-TR/Dynamic/Page/ticaret-sicil-hizmet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5</cp:revision>
  <dcterms:created xsi:type="dcterms:W3CDTF">2024-01-02T05:38:00Z</dcterms:created>
  <dcterms:modified xsi:type="dcterms:W3CDTF">2025-01-29T07:13:00Z</dcterms:modified>
</cp:coreProperties>
</file>