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B7906"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KISMİ BÖLÜNMEDE MÜDÜRLÜĞE VERİLECEK BELGELER</w:t>
      </w:r>
    </w:p>
    <w:p w14:paraId="355EB877"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A - BÖLÜNECEK ŞİRKET TARAFINDAN</w:t>
      </w:r>
    </w:p>
    <w:p w14:paraId="0DD78C8B" w14:textId="30367B73" w:rsidR="00044687" w:rsidRPr="009269F7" w:rsidRDefault="00044687" w:rsidP="005F1A63">
      <w:pPr>
        <w:rPr>
          <w:rFonts w:ascii="Times New Roman" w:hAnsi="Times New Roman" w:cs="Times New Roman"/>
          <w:sz w:val="24"/>
          <w:szCs w:val="24"/>
        </w:rPr>
      </w:pPr>
      <w:hyperlink r:id="rId5" w:history="1">
        <w:r w:rsidRPr="009269F7">
          <w:rPr>
            <w:rStyle w:val="Kpr"/>
            <w:rFonts w:ascii="Times New Roman" w:hAnsi="Times New Roman" w:cs="Times New Roman"/>
            <w:sz w:val="24"/>
            <w:szCs w:val="24"/>
          </w:rPr>
          <w:t>Dilekçe</w:t>
        </w:r>
      </w:hyperlink>
      <w:r w:rsidRPr="009269F7">
        <w:rPr>
          <w:rFonts w:ascii="Times New Roman" w:hAnsi="Times New Roman" w:cs="Times New Roman"/>
          <w:sz w:val="24"/>
          <w:szCs w:val="24"/>
        </w:rPr>
        <w:t> (Ticaret Sicili Müdürlüğü’ne ve Oda Sicil Müdürlüğü’ne hitaben 1’ er adet)</w:t>
      </w:r>
    </w:p>
    <w:p w14:paraId="213765C6"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Bölünme sözleşmesi ve/veya bölünme planı (2’ şer adet + Tapu, trafik ve benzeri sicillerde kayıtlı malvarlığı bulunması halinde bildirimde bulunulacak sicil mercii sayısı kadar suret)</w:t>
      </w:r>
    </w:p>
    <w:p w14:paraId="65481606"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Bölünme sözleşmesi ve/veya planının onayına ilişkin genel kurul kararı (noter onaylı 2 adet)</w:t>
      </w:r>
    </w:p>
    <w:p w14:paraId="1981CDC2"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Sermaye azaltılması söz konusu ise TTK. nın 473, 474 (yedişer gün ara ile yapılan üç ilan) ve 592 nci maddeleri bölünen şirket bakımından uygulanmaz. Ancak aşağıdaki belgeler istenir:</w:t>
      </w:r>
    </w:p>
    <w:p w14:paraId="23BF3C55"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Sermaye azaltılmasına ilişkin tadil metni (2 adet)</w:t>
      </w:r>
    </w:p>
    <w:p w14:paraId="7A7A4CD6"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Bölünen şirketin kalan net malvarlığının şirket borçlarını karşılamaya yeterli olduğuna ilişkin tespitin yapıldığı YMM veya SMMM raporu ya da denetime tabi şirketlerde denetçinin bu tespitlere ilişkin raporu (2 adet)</w:t>
      </w:r>
    </w:p>
    <w:p w14:paraId="40E2A447"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Bölünme sebebiyle sermaye azaltımı ile birlikte eş zamanlı sermaye artırımı yapılması halinde, sermaye artırımına ilişkin tüm belgelerin de ayrıca Müdürlüğe ibrazı gerekmektedir.</w:t>
      </w:r>
    </w:p>
    <w:p w14:paraId="51C51F6B"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Sermaye azaltılması söz konusu değilse, sermaye azaltılmasına gerek olmadığı hususunun tespitinin yapıldığı ve alacaklıların alacaklarının tehlikeye düşmediğinin ispat edildiği YMM veya SMMM raporu ya da denetime tabi şirketlerde denetçinin bu tespitlere ilişkin raporu (2 adet)</w:t>
      </w:r>
    </w:p>
    <w:p w14:paraId="12532DBB"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Son bilanço (Yönetim organı tarafından onaylı, denetime tabi şirketlerde denetçi tarafından onaylı 2 adet)</w:t>
      </w:r>
    </w:p>
    <w:p w14:paraId="1C0E1AF4"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Bilanço günüyle, bölünme sözleşmesinin imzası veya bölünme planının düzenlenmesi tarihi arasında, altı aydan fazla bir zaman bulunduğu veya son bilançonun çıkarılmasından itibaren, bölünmeye katılan şirket/şirketlerin malvarlıklarında önemli değişiklikler meydana gelmiş olduğu takdirde hazırlanacak ara bilanço (Yönetim organı tarafından onaylı, denetime tabi şirketlerde denetçi tarafından onaylı 2 adet)</w:t>
      </w:r>
    </w:p>
    <w:p w14:paraId="642CC912"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Bölünme raporunu düzenlemekten vazgeçmeyen şirketler için, bölünen şirketin yönetim organı tarafından hazırlanan bölünme raporu (Şirket yönetim organı tarafından imzalı 2 adet)</w:t>
      </w:r>
    </w:p>
    <w:p w14:paraId="252AADDA"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Bölünme raporunu düzenlemekten vazgeçen şirketler için;</w:t>
      </w:r>
    </w:p>
    <w:p w14:paraId="715C56C3"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Şirketin “küçük ve orta ölçekli şirket” ölçütünü karşıladığının tespitine dair YMM veya SMMM raporu (2 adet)</w:t>
      </w:r>
    </w:p>
    <w:p w14:paraId="7E797D7C"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Bölünme raporunu düzenlenmesinden vazgeçildiğine dair şirketin tüm ortaklarının muvafakatini gösteren imzalı belge (2 adet)</w:t>
      </w:r>
    </w:p>
    <w:p w14:paraId="15CFE7A0"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Ortakları inceleme hakkından vazgeçmeyen şirketler için, genel kurul kararından iki ay önce ilan edilmiş bulunan, ortakların inceleme haklarının işaret edildiği, incelenecek belgelerin nereye tevdi edildiği ve nerelerde incelemeye hazır tutulduğu hususlarının ilan edildiği Türkiye Ticaret Sicil Gazetesi (2 adet)</w:t>
      </w:r>
    </w:p>
    <w:p w14:paraId="63F5960D"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Ortakları inceleme hakkından vazgeçen şirketler için,</w:t>
      </w:r>
    </w:p>
    <w:p w14:paraId="5F8A6203"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lastRenderedPageBreak/>
        <w:t>Şirketin “küçük ve orta ölçekli şirket” ölçütünü karşıladığının tespitine dair YMM veya SMMM raporu (2 adet)</w:t>
      </w:r>
    </w:p>
    <w:p w14:paraId="5ADEFF81"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İnceleme hakkının kullanılmasından vazgeçildiğine dair şirketin tüm ortaklarının muvafakatini gösteren imzalı belge (2 adet)</w:t>
      </w:r>
    </w:p>
    <w:p w14:paraId="37FCDFB7"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Şirket alacaklılarına, alacaklarını bildirmeye ve teminat verilmesini istemelerine dair çağrıya ilişkin olarak, genel kurul kararından üç ay önce, yedişer gün ara ile üç defa yapılan ilanların yayımlandığı Türkiye Ticaret Sicili Gazeteleri (her üçünden 2’ şer adet)</w:t>
      </w:r>
    </w:p>
    <w:p w14:paraId="7B1F3FE0"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Bölünmeye katılan şirket alacaklılarına, alacaklarını bildirmeye ve teminat verilmesini istemelerine dair çağrıya ilişkin olarak, üç aylık süre gözetilmeden üç ilan yapılmışsa aşağıdaki belgeler istenir:</w:t>
      </w:r>
    </w:p>
    <w:p w14:paraId="78E270C1"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Bölünme ile alacaklıların alacaklarının tehlikeye düşmediğinin ispat edildiği YMM veya SMMM raporu ya da denetime tabi şirketlerde denetçinin bu tespitlere ilişkin raporu (2 adet) </w:t>
      </w:r>
    </w:p>
    <w:p w14:paraId="220C8A09"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Şirketten alacaklı olan tüm alacaklıların korunmasını teminen, en az azaltılan sermaye miktarını karşılayacak şekilde ve alacaklılara yapılacak ilan tarihinden itibaren asgari üç aylık süre boyunca geçerli olmak üzere, bu hususun teminat altına alındığını gösterir banka teminat belgesi (2 adet)</w:t>
      </w:r>
    </w:p>
    <w:p w14:paraId="561840BA"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Bakanlık veya diğer resmi kurumların iznine veya uygun görüşüne tabi olunması halinde, bu izin veya uygun görüş yazısı.</w:t>
      </w:r>
    </w:p>
    <w:p w14:paraId="7B780804"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 - BÖLÜNMEYE KATILAN DİĞER ŞİRKET/ŞİRKETLER TARAFINDAN</w:t>
      </w:r>
    </w:p>
    <w:p w14:paraId="46D88999"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Dilekçe (Ticaret Sicili Müdürlüğü’ne ve Oda Sicil Müdürlüğü’ne hitaben 1’ er adet)</w:t>
      </w:r>
    </w:p>
    <w:p w14:paraId="7C238E11"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Bölünme sözleşmesi ve/veya planı (2’ şer adet)</w:t>
      </w:r>
      <w:r w:rsidRPr="009269F7">
        <w:rPr>
          <w:rFonts w:ascii="Times New Roman" w:hAnsi="Times New Roman" w:cs="Times New Roman"/>
          <w:sz w:val="24"/>
          <w:szCs w:val="24"/>
        </w:rPr>
        <w:br/>
        <w:t>Not: Yeni kuruluşun varlığı hâlinde, bölünme planına yeni şirketin sözleşmesi de eklenir.</w:t>
      </w:r>
    </w:p>
    <w:p w14:paraId="7B0E1A0F"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Bölünme sözleşmesi ve/veya planının onayına ilişkin genel kurul kararı (noter onaylı 2 adet)</w:t>
      </w:r>
    </w:p>
    <w:p w14:paraId="670AA343"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Devralan (bölünmeye katılan) şirket yeni kurulacaksa, kuruluş belgeleri,</w:t>
      </w:r>
    </w:p>
    <w:p w14:paraId="1E263E3F"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Bölünen şirketin kısmi bölünmeye konu olan malvarlığı bölümlerinin değerlerinin tespitine ilişkin YMM veya SMMM raporu ya da denetime tabi şirketlerde denetçinin bu tespitlere ilişkin raporu (2 adet + Tapu, trafik ve benzeri sicillerde kayıtlı malvarlığı bulunması halinde bildirimde bulunulacak sicil mercii sayısı kadar suret)</w:t>
      </w:r>
    </w:p>
    <w:p w14:paraId="3C2EC8DC"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Son bilanço (Yönetim organı tarafından onaylı, denetime tabi şirketlerde denetçi tarafından onaylı 2 adet)</w:t>
      </w:r>
    </w:p>
    <w:p w14:paraId="69DC6ED2"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Bilanço günüyle, bölünme sözleşmesinin imzası veya bölünme planının düzenlenmesi tarihi arasında, altı aydan fazla bir zaman bulunduğu veya son bilançonun çıkarılmasından itibaren, bölünmeye katılan şirket/şirketlerin malvarlıklarında önemli değişiklikler meydana gelmiş olduğu takdirde hazırlanacak ara bilanço (Yönetim organı tarafından onaylı, denetime tabi şirketlerde denetçi tarafından onaylı 2 adet)</w:t>
      </w:r>
    </w:p>
    <w:p w14:paraId="48945265"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 xml:space="preserve">Tapu, trafik, gemi ve fikri mülkiyet sicilleri ile benzeri sicillerde kayıtlı malvarlığı bulunması halinde, bölünen şirketin bölünmeye konu olan tapu, trafik ve benzeri sicillerde kayıtlı bulunan mal ve haklarının listesi, bunların kayıtlı olduğu siciller ile söz konusu mal ve </w:t>
      </w:r>
      <w:r w:rsidRPr="009269F7">
        <w:rPr>
          <w:rFonts w:ascii="Times New Roman" w:hAnsi="Times New Roman" w:cs="Times New Roman"/>
          <w:sz w:val="24"/>
          <w:szCs w:val="24"/>
        </w:rPr>
        <w:lastRenderedPageBreak/>
        <w:t>hakların ilgili sicillerdeki kayıtlarına ilişkin bilgileri içeren beyan, (Bölünmeye katılan şirket yetkililerince imzalanmış 2 adet + Bildirimde bulunulacak sicil mercii sayısı kadar suret)</w:t>
      </w:r>
    </w:p>
    <w:p w14:paraId="7D29B9F0"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Tapu, trafik, gemi ve fikri mülkiyet sicilleri ile benzeri sicillerde kayıtlı malvarlığı bulunmaması halinde ise, özel sicillerde kayıtlı mal ve hakkın bulunmadığına dair beyan (Bölünmeye katılan şirket yetkililerince imzalanmış 2 adet)</w:t>
      </w:r>
    </w:p>
    <w:p w14:paraId="44CF36CE"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Sermaye artırımına ilişkin belgeler</w:t>
      </w:r>
    </w:p>
    <w:p w14:paraId="5C76582C"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Bölünme raporunu düzenlemekten vazgeçmeyen şirketler için, bölünmeye katılan şirketin yönetim organı tarafından hazırlanan bölünme raporu (Şirket yönetim organı tarafından imzalı 2 adet)</w:t>
      </w:r>
    </w:p>
    <w:p w14:paraId="432179EF"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Bölünme raporunu düzenlemekten vazgeçen şirketler için,</w:t>
      </w:r>
    </w:p>
    <w:p w14:paraId="764F9984"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Şirketin “küçük ve orta ölçekli şirket” ölçütünü karşıladığının tespitine dair YMM veya SMMM raporu (2 adet)</w:t>
      </w:r>
    </w:p>
    <w:p w14:paraId="66C15908"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Bölünme raporunun düzenlenmesinden vazgeçildiğine dair şirketin tüm ortaklarının muvafakatini gösteren imzalı belge (2 adet)</w:t>
      </w:r>
    </w:p>
    <w:p w14:paraId="22818051"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Ortakları inceleme hakkından vazgeçmeyen şirketler için, genel kurul kararından iki ay önce ilan edilmiş bulunan, ortakların inceleme haklarının işaret edildiği, incelenecek belgelerin nereye tevdi edildiği ve nerelerde incelemeye hazır tutulduğu hususlarının ilan edildiği Türkiye Ticaret Sicili Gazetesi (2 adet)</w:t>
      </w:r>
    </w:p>
    <w:p w14:paraId="5D24794B"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Ortakları inceleme hakkından vazgeçen şirketler için,</w:t>
      </w:r>
    </w:p>
    <w:p w14:paraId="5B4E123A"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Şirketin “küçük ve orta ölçekli şirket” ölçütünü karşıladığının tespitine dair YMM veya SMMM raporu (2 adet)</w:t>
      </w:r>
    </w:p>
    <w:p w14:paraId="5D1E2F0F"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İnceleme hakkının kullanılmasından vazgeçildiğine dair şirketin tüm ortaklarının muvafakatini gösteren imzalı belge (2 adet)</w:t>
      </w:r>
    </w:p>
    <w:p w14:paraId="6A00332E"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Bölünmeye katılan şirket alacaklılarına, alacaklarını bildirmeye ve teminat verilmesini istemelerine dair çağrıya ilişkin olarak, genel kurul kararından üç ay önce, yedişer gün ara ile üç defa yapılan ilanların yayımlandığı Türkiye Ticaret Sicili Gazeteleri (her üçünden 2’ şer adet)</w:t>
      </w:r>
    </w:p>
    <w:p w14:paraId="24B858A9"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Bölünmeye katılan şirket alacaklılarına, alacaklarını bildirmeye ve teminat verilmesini istemelerine dair çağrıya ilişkin olarak, üç aylık süre gözetilmeden üç ilan yapılmışsa aşağıdaki belgeler istenir:</w:t>
      </w:r>
    </w:p>
    <w:p w14:paraId="4F2E02EA"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Bölünme ile alacaklıların alacaklarının tehlikeye düşmediğinin ispat edildiği YMM veya SMMM raporu ya da denetime tabi şirketlerde denetçinin bu tespitlere ilişkin raporu (2 adet) </w:t>
      </w:r>
    </w:p>
    <w:p w14:paraId="3332BBB3" w14:textId="77777777" w:rsidR="00044687"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Şirketten alacaklı olan tüm alacaklıların korunmasını teminen, en az azaltılan sermaye miktarını karşılayacak şekilde ve alacaklılara yapılacak ilan tarihinden itibaren asgari üç aylık süre boyunca geçerli olmak üzere, bu hususun teminat altına alındığını gösterir banka teminat belgesi (2 adet)</w:t>
      </w:r>
    </w:p>
    <w:p w14:paraId="136136B4" w14:textId="55AFE195" w:rsidR="007C2619" w:rsidRPr="009269F7" w:rsidRDefault="00044687" w:rsidP="005F1A63">
      <w:pPr>
        <w:rPr>
          <w:rFonts w:ascii="Times New Roman" w:hAnsi="Times New Roman" w:cs="Times New Roman"/>
          <w:sz w:val="24"/>
          <w:szCs w:val="24"/>
        </w:rPr>
      </w:pPr>
      <w:r w:rsidRPr="009269F7">
        <w:rPr>
          <w:rFonts w:ascii="Times New Roman" w:hAnsi="Times New Roman" w:cs="Times New Roman"/>
          <w:sz w:val="24"/>
          <w:szCs w:val="24"/>
        </w:rPr>
        <w:t>Bakanlık veya diğer resmi kurumların iznine veya uygun görüşüne tabi olunması halinde, bu izin veya uygun görüş yazısı</w:t>
      </w:r>
    </w:p>
    <w:sectPr w:rsidR="007C2619" w:rsidRPr="009269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26A"/>
    <w:multiLevelType w:val="multilevel"/>
    <w:tmpl w:val="B3F2F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6424DF"/>
    <w:multiLevelType w:val="multilevel"/>
    <w:tmpl w:val="92A8B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526777">
    <w:abstractNumId w:val="1"/>
  </w:num>
  <w:num w:numId="2" w16cid:durableId="639068000">
    <w:abstractNumId w:val="1"/>
    <w:lvlOverride w:ilvl="1">
      <w:startOverride w:val="1"/>
    </w:lvlOverride>
  </w:num>
  <w:num w:numId="3" w16cid:durableId="639068000">
    <w:abstractNumId w:val="1"/>
    <w:lvlOverride w:ilvl="1">
      <w:startOverride w:val="1"/>
    </w:lvlOverride>
  </w:num>
  <w:num w:numId="4" w16cid:durableId="639068000">
    <w:abstractNumId w:val="1"/>
    <w:lvlOverride w:ilvl="1">
      <w:startOverride w:val="1"/>
    </w:lvlOverride>
  </w:num>
  <w:num w:numId="5" w16cid:durableId="585578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19"/>
    <w:rsid w:val="00044687"/>
    <w:rsid w:val="000F5F91"/>
    <w:rsid w:val="003A634C"/>
    <w:rsid w:val="005F1A63"/>
    <w:rsid w:val="007C2619"/>
    <w:rsid w:val="009269F7"/>
    <w:rsid w:val="00A76707"/>
    <w:rsid w:val="00C42E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042D"/>
  <w15:chartTrackingRefBased/>
  <w15:docId w15:val="{E262F0BD-F4F0-4B21-ACAE-BA175D30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446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44687"/>
    <w:rPr>
      <w:b/>
      <w:bCs/>
    </w:rPr>
  </w:style>
  <w:style w:type="character" w:styleId="Kpr">
    <w:name w:val="Hyperlink"/>
    <w:basedOn w:val="VarsaylanParagrafYazTipi"/>
    <w:uiPriority w:val="99"/>
    <w:unhideWhenUsed/>
    <w:rsid w:val="00A76707"/>
    <w:rPr>
      <w:color w:val="0563C1" w:themeColor="hyperlink"/>
      <w:u w:val="single"/>
    </w:rPr>
  </w:style>
  <w:style w:type="character" w:styleId="zmlenmeyenBahsetme">
    <w:name w:val="Unresolved Mention"/>
    <w:basedOn w:val="VarsaylanParagrafYazTipi"/>
    <w:uiPriority w:val="99"/>
    <w:semiHidden/>
    <w:unhideWhenUsed/>
    <w:rsid w:val="00A76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20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tso.org.tr/tr-TR/Dynamic/Page/ticaret-sicil-hizmetle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5</cp:revision>
  <dcterms:created xsi:type="dcterms:W3CDTF">2024-01-02T06:11:00Z</dcterms:created>
  <dcterms:modified xsi:type="dcterms:W3CDTF">2025-01-29T10:59:00Z</dcterms:modified>
</cp:coreProperties>
</file>