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9767B" w14:textId="77777777" w:rsidR="003F300C" w:rsidRPr="00792F24" w:rsidRDefault="003F300C" w:rsidP="00792F24">
      <w:pPr>
        <w:rPr>
          <w:rFonts w:ascii="Times New Roman" w:hAnsi="Times New Roman" w:cs="Times New Roman"/>
          <w:sz w:val="24"/>
          <w:szCs w:val="24"/>
        </w:rPr>
      </w:pPr>
      <w:r w:rsidRPr="00792F24">
        <w:rPr>
          <w:rFonts w:ascii="Times New Roman" w:hAnsi="Times New Roman" w:cs="Times New Roman"/>
          <w:sz w:val="24"/>
          <w:szCs w:val="24"/>
        </w:rPr>
        <w:t>ANONİŞM ŞİRKETLERİN GENEL KURUL TOPLANTILARININ USUL VE ESASLARI İLE BU TOPLANTILARDA BULUNACAK GÜMRÜK VE TİCARET BAKANLIĞI TEMSİLCİLERİ HAKKINDA YÖNETMELİK</w:t>
      </w:r>
    </w:p>
    <w:p w14:paraId="3B530BA0"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Bakanlık Temsilciliğine İlişkin Esaslar</w:t>
      </w:r>
    </w:p>
    <w:p w14:paraId="7BF1C2C7"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Bakanlık temsilcisi bulundurma zorunluluğu</w:t>
      </w:r>
    </w:p>
    <w:p w14:paraId="04CA3B57"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MADDE 32 – (1) Aşağıda sayılan genel kurul toplantılarında ve bunların ertelenmesi halinde yapılacak ikinci toplantılarda Bakanlık temsilcisinin bulunması zorunludur:</w:t>
      </w:r>
    </w:p>
    <w:p w14:paraId="5D533393"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a) Kuruluş ve esas sözleşme değişikliği işlemleri Bakanlık iznine tabi olan şirketlerin bütün genel kurul toplantılarında, diğer şirketlerde ise gündeminde, sermayenin arttırılması veya azaltılması, kayıtlı sermaye sistemine geçilmesi ve kayıtlı sermaye sisteminden çıkılması, kayıtlı sermaye tavanının arttırılması veya faaliyet konusunun değiştirilmesine ilişkin esas sözleşme değişikliği ile birleşme, bölünme veya tür değişikliği konuları bulunan genel kurul toplantılarında.</w:t>
      </w:r>
    </w:p>
    <w:p w14:paraId="5BEE665E"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b) Genel kurula elektronik ortamda katılım sistemini uygulayan şirketlerin genel kurul toplantılarında.</w:t>
      </w:r>
    </w:p>
    <w:p w14:paraId="63DA076D"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c) Yurt dışında yapılacak bütün genel kurul toplantılarında.</w:t>
      </w:r>
    </w:p>
    <w:p w14:paraId="3E5BD44A"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ç) Yurt dışında yapılacak imtiyazlı pay sahipleri özel kurul toplantılarında.</w:t>
      </w:r>
    </w:p>
    <w:p w14:paraId="63EBDFBD"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(2) Birinci fıkrada sayılanların dışındaki genel kurul toplantılarında ve imtiyazlı pay sahipleri özel kurullarında Bakanlık temsilcisinin bulunması zorunlu değildir. Ancak genel kurulu toplantıya çağıranların talep etmeleri ve bu taleplerin görevlendirme makamınca uygun görülmesi halinde Bakanlık temsilcisi görevlendirilir.</w:t>
      </w:r>
    </w:p>
    <w:p w14:paraId="6AF35316"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(3) Bakanlık temsilcisi bulunması zorunlu olmayan toplantılar için, çağrı yapanlar dışındakilerin Bakanlık temsilcisi görevlendirilmesine ilişkin görevlendirme makamına doğrudan yapacakları başvurular dikkate alınmaz. Ancak sermayenin en az onda birini oluşturan pay sahipleri tarafından gerekçeleri de bildirilmek suretiyle Bakanlık temsilcisi görevlendirilmesine dair talep, görevlendirme makamının değerlendirilmesine sunulmak üzere şirkete yapılır. Toplantıya</w:t>
      </w:r>
      <w:r w:rsidR="006317F0" w:rsidRPr="00792F24">
        <w:rPr>
          <w:rFonts w:ascii="Times New Roman" w:hAnsi="Times New Roman" w:cs="Times New Roman"/>
          <w:sz w:val="24"/>
          <w:szCs w:val="24"/>
        </w:rPr>
        <w:t xml:space="preserve"> </w:t>
      </w:r>
      <w:r w:rsidRPr="00792F24">
        <w:rPr>
          <w:rFonts w:ascii="Times New Roman" w:hAnsi="Times New Roman" w:cs="Times New Roman"/>
          <w:sz w:val="24"/>
          <w:szCs w:val="24"/>
        </w:rPr>
        <w:t>çağıranlar tarafından bu talebin görevlendirme makamına iletilmesi zorunludur.</w:t>
      </w:r>
    </w:p>
    <w:p w14:paraId="13C775BF"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(4) Birinci fıkrada belirtilen toplantılar ile ikinci ve üçüncü fıkralar uyarınca Bakanlık temsilcisi görevlendirilen toplantılarda, Bakanlık temsilcisinin yokluğunda alınan kararlar geçerli değildir.</w:t>
      </w:r>
    </w:p>
    <w:p w14:paraId="65FCD283" w14:textId="77777777" w:rsidR="004C3B5E" w:rsidRPr="00792F24" w:rsidRDefault="004C3B5E" w:rsidP="00792F24">
      <w:pPr>
        <w:rPr>
          <w:rFonts w:ascii="Times New Roman" w:hAnsi="Times New Roman" w:cs="Times New Roman"/>
          <w:sz w:val="24"/>
          <w:szCs w:val="24"/>
        </w:rPr>
      </w:pPr>
      <w:r w:rsidRPr="00792F24">
        <w:rPr>
          <w:rFonts w:ascii="Times New Roman" w:hAnsi="Times New Roman" w:cs="Times New Roman"/>
          <w:sz w:val="24"/>
          <w:szCs w:val="24"/>
        </w:rPr>
        <w:t>(5) Şirket genel kurullarında Bakanlık temsilcisi olarak görevlendirilenler, görevlendiren makam tarafından ilgili ticaret sicili müdürlüğüne bildirilir.</w:t>
      </w:r>
    </w:p>
    <w:p w14:paraId="2F24D949" w14:textId="77777777" w:rsidR="00CB02B0" w:rsidRPr="00792F24" w:rsidRDefault="00CB02B0" w:rsidP="00792F24">
      <w:pPr>
        <w:rPr>
          <w:rFonts w:ascii="Times New Roman" w:hAnsi="Times New Roman" w:cs="Times New Roman"/>
          <w:sz w:val="24"/>
          <w:szCs w:val="24"/>
        </w:rPr>
      </w:pPr>
    </w:p>
    <w:sectPr w:rsidR="00CB02B0" w:rsidRPr="00792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E3"/>
    <w:rsid w:val="001109B9"/>
    <w:rsid w:val="002510E3"/>
    <w:rsid w:val="003F300C"/>
    <w:rsid w:val="00424956"/>
    <w:rsid w:val="004C3B5E"/>
    <w:rsid w:val="006317F0"/>
    <w:rsid w:val="0069473D"/>
    <w:rsid w:val="00792F24"/>
    <w:rsid w:val="00CB02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6345"/>
  <w15:docId w15:val="{CA720FE9-6632-412C-A5DD-81D022FC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C3B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C3B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6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TSCL01</dc:creator>
  <cp:keywords/>
  <dc:description/>
  <cp:lastModifiedBy>m.hakan alkan</cp:lastModifiedBy>
  <cp:revision>4</cp:revision>
  <dcterms:created xsi:type="dcterms:W3CDTF">2024-01-02T06:14:00Z</dcterms:created>
  <dcterms:modified xsi:type="dcterms:W3CDTF">2025-01-29T11:00:00Z</dcterms:modified>
</cp:coreProperties>
</file>